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right="45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ANEXA III                                                    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FIȘA DE AUTOEVALUARE ȘI EVALUARE DE CĂTRE COMISIILE DE CONCURS A CANDIDATULUI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pentru ocuparea posturilor de cercetare în ICDG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CERCETĂTOR ȘTIINȚIFIC GRAD III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NUME CANDIDAT ……………………………………………………….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10.0" w:type="dxa"/>
        <w:jc w:val="left"/>
        <w:tblInd w:w="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3465"/>
        <w:gridCol w:w="975"/>
        <w:gridCol w:w="1065"/>
        <w:gridCol w:w="1560"/>
        <w:gridCol w:w="2190"/>
        <w:gridCol w:w="1695"/>
        <w:tblGridChange w:id="0">
          <w:tblGrid>
            <w:gridCol w:w="2160"/>
            <w:gridCol w:w="3465"/>
            <w:gridCol w:w="975"/>
            <w:gridCol w:w="1065"/>
            <w:gridCol w:w="1560"/>
            <w:gridCol w:w="2190"/>
            <w:gridCol w:w="1695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PARCURSUL PROFESIONAL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Punctaj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Maxim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ind w:left="26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Comisie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Studii de Masterat (în afara studiilor universitare de licență de bază)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p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Poziția profesională actuală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Asistent de cercetare științifică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p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Cercetător științific sau echivalent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p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Din afara învățământului sau cercetării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Deținerea atestatului de abilitare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Atestate de studii complementare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p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 II-lea primariat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p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II-a specialitate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p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Pentru poziția profesională actuală se trece ultima poziție.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ACTIVITATEA  DIDACTICĂ ȘI PROFESIONALĂ</w:t>
      </w:r>
      <w:r w:rsidDel="00000000" w:rsidR="00000000" w:rsidRPr="00000000">
        <w:rPr>
          <w:rtl w:val="0"/>
        </w:rPr>
      </w:r>
    </w:p>
    <w:tbl>
      <w:tblPr>
        <w:tblStyle w:val="Table2"/>
        <w:tblW w:w="13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1410"/>
        <w:gridCol w:w="765"/>
        <w:gridCol w:w="1770"/>
        <w:gridCol w:w="2025"/>
        <w:gridCol w:w="1920"/>
        <w:tblGridChange w:id="0">
          <w:tblGrid>
            <w:gridCol w:w="5280"/>
            <w:gridCol w:w="1410"/>
            <w:gridCol w:w="765"/>
            <w:gridCol w:w="1770"/>
            <w:gridCol w:w="2025"/>
            <w:gridCol w:w="192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Tratat în edituri internaționale, excepție Moldova – coordonator (termeni echivalenți: editor, sub redacția)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 p x nr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Monografie/alte cărți în edituri internaționale: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unic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coautor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125 p x nr 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(75 p/nr. coautori) x nr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Capitol în tratat în edituri internaționale: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unic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coautor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 x nr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(50 p/nr. coautori) x nr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Tratat în edituri naționale – coordonator (termeni echivalenți: editor, sub redacția)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p x nr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Monografie/alte cărți în edituri naționale (minimum 100 pagini):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autor unic 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 p x nr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(60p/nr. coautori) x nr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Capitol în tratat în edituri naționale 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unic 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p x nr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(20 p/nr. coautori) x nr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Lucrări licență/dizertație finalizate în calitate de îndrumător /coordonator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 x nr lucrări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Lucrări doctorat finalizate, în calitate de conducător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 p x nr. teze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NB. 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45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45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ACTIVITATEA DE CERCETARE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Articole in extenso publicate în reviste cotate ISI Web of Science Clarivate, în revistele și volumele unor manifestări științifice indexate în alte BDI:</w:t>
      </w:r>
    </w:p>
    <w:tbl>
      <w:tblPr>
        <w:tblStyle w:val="Table3"/>
        <w:tblW w:w="1336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5"/>
        <w:gridCol w:w="915"/>
        <w:gridCol w:w="705"/>
        <w:gridCol w:w="1980"/>
        <w:gridCol w:w="1515"/>
        <w:gridCol w:w="1140"/>
        <w:gridCol w:w="2415"/>
        <w:tblGridChange w:id="0">
          <w:tblGrid>
            <w:gridCol w:w="4695"/>
            <w:gridCol w:w="915"/>
            <w:gridCol w:w="705"/>
            <w:gridCol w:w="1980"/>
            <w:gridCol w:w="1515"/>
            <w:gridCol w:w="1140"/>
            <w:gridCol w:w="241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Articole in extenso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Observații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Articole publicate în extenso în reviste cotate Thomson Scientific ISI Web of Knowledge cu FI calculat de Thomson Reuters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în calitate de autor principal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în calitate de coautor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p/articol x FI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(dacă FI este &gt; 1) </w:t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30 p/articol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(dacă FI este &lt; 1)</w:t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 p/articol x FI</w:t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(dacă FI este &gt; 1)</w:t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15 p/articol 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(dacă FI este &lt; 1)</w:t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principal = prim autor, ultim autor/ de corespondență.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 = factor de impact al revistei din anul publicării lucrării.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Articolele publicate on-line trebuie să deţină Digital Object Identifier (DOI)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 se acceptă lucrări in press.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Articole publicate în extenso în reviste ISI fără IF, PubMed sau în ISI Proceedings, în calitate de: 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principal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 p/articol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 p/articol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30"/>
              </w:tabs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Articole publicate în extenso în reviste indexate în alte BDI în calitate de: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principal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line="240" w:lineRule="auto"/>
              <w:ind w:right="1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line="240" w:lineRule="auto"/>
              <w:ind w:right="1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line="240" w:lineRule="auto"/>
              <w:ind w:right="13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  p/articol 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 p/articol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principal = prim autor, ultim autor sau autor de corespondență.</w:t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 se acceptă lucrări in press.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right="27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N.B.  - În cazul articolelor care au toți autorii cu contribuții egale se punctează toți autorii ca și coautori (se aplică pentru toate tipurile de articole) </w:t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right="27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F.I. = factorul de impact al revistei în anul publicării lucrării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Studii publicate în rezumat în reviste cotate ISI Web of Science Clarivate sau în reviste și volumele unor manifestări științifice cu ISBN/ISSN:</w:t>
      </w:r>
    </w:p>
    <w:tbl>
      <w:tblPr>
        <w:tblStyle w:val="Table4"/>
        <w:tblW w:w="1332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05"/>
        <w:gridCol w:w="1200"/>
        <w:gridCol w:w="795"/>
        <w:gridCol w:w="2220"/>
        <w:gridCol w:w="1470"/>
        <w:gridCol w:w="1230"/>
        <w:tblGridChange w:id="0">
          <w:tblGrid>
            <w:gridCol w:w="6405"/>
            <w:gridCol w:w="1200"/>
            <w:gridCol w:w="795"/>
            <w:gridCol w:w="2220"/>
            <w:gridCol w:w="1470"/>
            <w:gridCol w:w="123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Studii publicate în formă de rezumat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ISI Web of Science Clarivate (cu factor de impact)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0,40 x Nr</w:t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ISI Web of Science Clarivate (fără factor de impact)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0,20 x Nr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Reviste/volumele unor manifestări științifice cu ISBN/ISSN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0,10 x Nr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C. Index HIRSCH</w:t>
      </w:r>
    </w:p>
    <w:tbl>
      <w:tblPr>
        <w:tblStyle w:val="Table5"/>
        <w:tblW w:w="13125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5"/>
        <w:gridCol w:w="1395"/>
        <w:gridCol w:w="1740"/>
        <w:gridCol w:w="2385"/>
        <w:gridCol w:w="2760"/>
        <w:tblGridChange w:id="0">
          <w:tblGrid>
            <w:gridCol w:w="4845"/>
            <w:gridCol w:w="1395"/>
            <w:gridCol w:w="1740"/>
            <w:gridCol w:w="2385"/>
            <w:gridCol w:w="27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Index Hirsch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x 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Granturi/ proiecte câștigate prin competiție:</w:t>
      </w:r>
    </w:p>
    <w:tbl>
      <w:tblPr>
        <w:tblStyle w:val="Table6"/>
        <w:tblW w:w="1318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5"/>
        <w:gridCol w:w="945"/>
        <w:gridCol w:w="675"/>
        <w:gridCol w:w="1770"/>
        <w:gridCol w:w="1620"/>
        <w:gridCol w:w="1095"/>
        <w:gridCol w:w="3045"/>
        <w:tblGridChange w:id="0">
          <w:tblGrid>
            <w:gridCol w:w="4035"/>
            <w:gridCol w:w="945"/>
            <w:gridCol w:w="675"/>
            <w:gridCol w:w="1770"/>
            <w:gridCol w:w="1620"/>
            <w:gridCol w:w="1095"/>
            <w:gridCol w:w="304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Granturi internaţionale: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responsabil proiect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 p/grant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p/grant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p/grant</w:t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 pentru ȋntreaga perioadă de desfăşurare (nu pentru fiecare an). Lista granturilor eligibile este cea a CSUD UMFCD. Nu se iau în considerare granturi interne, proiecte tip COST, studii clinice.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Granturi naţionale: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responsabil proiect             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</w:t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 p/grant  </w:t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p/ grant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p/grant</w:t>
            </w:r>
          </w:p>
        </w:tc>
        <w:tc>
          <w:tcPr/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 (nu pentru fiecare an). Lista granturilor eligibile este cea a CSUD UMFCD. Nu se iau în considerare granturi interne, proiecte tip COST, proiecte POSDRU sau de dezvoltare infrastructură, studii clinice.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Studii clinice internaționale – investigator principal</w:t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Studii clinice internaționale - membru în echipa de cercetare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 p x nr</w:t>
            </w:r>
          </w:p>
        </w:tc>
        <w:tc>
          <w:tcPr/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Evaluator granturi de cercetare internaționale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 x nr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Evaluator granturi de cercetare naționale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Contract de cercetare/dezvoltare încheiat cu agenți economici/instituții 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responsabil proiect,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- investigator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 x nr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 x nr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RECUNOAȘTERE  ȘI  IMPACTUL ACTIVITĂȚII</w:t>
      </w:r>
    </w:p>
    <w:tbl>
      <w:tblPr>
        <w:tblStyle w:val="Table7"/>
        <w:tblW w:w="132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2355"/>
        <w:gridCol w:w="990"/>
        <w:gridCol w:w="615"/>
        <w:gridCol w:w="1620"/>
        <w:gridCol w:w="1500"/>
        <w:gridCol w:w="1320"/>
        <w:gridCol w:w="2040"/>
        <w:tblGridChange w:id="0">
          <w:tblGrid>
            <w:gridCol w:w="2775"/>
            <w:gridCol w:w="2355"/>
            <w:gridCol w:w="990"/>
            <w:gridCol w:w="615"/>
            <w:gridCol w:w="1620"/>
            <w:gridCol w:w="1500"/>
            <w:gridCol w:w="1320"/>
            <w:gridCol w:w="204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 pe item</w:t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4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4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Observații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societăți științifice internaționale: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președinte/vicepreședinte/secretar</w:t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consiliul director</w:t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 p/societate</w:t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25 p/societate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societăţi ştiinţifice naţionale:</w:t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preşedinte/vicepreşedinte/secretar</w:t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consiliul director</w:t>
            </w:r>
          </w:p>
        </w:tc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p/societate 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p/societate</w:t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colective editoriale (de redacţie) ale revistelor cotate ISI: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redactor şef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-recenzor articol ISI</w:t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colectivul de redacţie</w:t>
            </w:r>
          </w:p>
        </w:tc>
        <w:tc>
          <w:tcPr/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p/revistă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 p/articol</w:t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p/revistă</w:t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colective editoriale (de redacţie) ale revistelor indexate BDI:</w:t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redactor şef</w:t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recenzor articol BDI</w:t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colectivul de redacţie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p/revistă</w:t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p/articol</w:t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 p/revistă</w:t>
            </w:r>
          </w:p>
        </w:tc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Premii/distincții internaționale</w:t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p/premiu</w:t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Copie diplomă (doar format electronic)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Premii/distincții naționale</w:t>
            </w:r>
          </w:p>
          <w:p w:rsidR="00000000" w:rsidDel="00000000" w:rsidP="00000000" w:rsidRDefault="00000000" w:rsidRPr="00000000" w14:paraId="000001F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Academia Română/ASM</w:t>
            </w:r>
          </w:p>
          <w:p w:rsidR="00000000" w:rsidDel="00000000" w:rsidP="00000000" w:rsidRDefault="00000000" w:rsidRPr="00000000" w14:paraId="000001F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alte premii</w:t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p/premiu</w:t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p/premiu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Copie diplomă (doar format electronic)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Lector invitat (invited speaker) în cadrul unor manifestări științifice internaţionale de specialitate:</w:t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p/invitaţie</w:t>
            </w:r>
          </w:p>
        </w:tc>
        <w:tc>
          <w:tcPr/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Conform programului manifestării/diplomă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Citări în reviste conform Clarivate - Web of Science, Citation Report, rubrica Citing Articles without self-citations (All databases) (pentru ultimii 5 ani).</w:t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p/citare</w:t>
            </w:r>
          </w:p>
        </w:tc>
        <w:tc>
          <w:tcPr/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Citări în perioada evaluată. Se exclud autocitările.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comitet de organizare manifestări științifice internaționale</w:t>
            </w:r>
          </w:p>
        </w:tc>
        <w:tc>
          <w:tcPr/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comitet de organizare manifestări științifice naționale</w:t>
            </w:r>
          </w:p>
        </w:tc>
        <w:tc>
          <w:tcPr/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 p x nr</w:t>
            </w:r>
          </w:p>
        </w:tc>
        <w:tc>
          <w:tcPr/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 comisii de doctorat și comisii de abilitare </w:t>
            </w:r>
          </w:p>
        </w:tc>
        <w:tc>
          <w:tcPr/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Profesor invitat (exclusiv ERASMUS)</w:t>
            </w:r>
          </w:p>
        </w:tc>
        <w:tc>
          <w:tcPr/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 x nr</w:t>
            </w:r>
          </w:p>
        </w:tc>
        <w:tc>
          <w:tcPr/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Coordonare cerc științific studențesc</w:t>
            </w:r>
          </w:p>
        </w:tc>
        <w:tc>
          <w:tcPr/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Experiență de management în cercetare și/sau învățământ</w:t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– 5 p     (la aprecierea comisiei)</w:t>
            </w:r>
          </w:p>
        </w:tc>
        <w:tc>
          <w:tcPr/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Participarea efectivă în cadrul concursurilor de admitere/an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1787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tehnice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generatoare de subiecte/contestații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 centrală pe universitate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specialitate 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Președinte/Vicepreședinte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Consiliu de administrație spitale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Președinte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Atestate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Responsabil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Participarea efectivă în cadrul concursurilor de rezidențiat/an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tehnice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generatoare de subiecte/contestații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 locală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Participarea efectivă în cadrul examenelor de licență/an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susținere lucrări licențe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generatoare de subiecte/contestații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 centrală pe facultate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specialist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primariat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concurs pentru ocuparea posturilor în rețeaua medicală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concurs/contestații pentru ocuparea posturilor didactice și de cercetare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Șef de disciplină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Coordonarea unui centru sau laborator de cercetare acreditat/existent în organigramă/recunoscut de către Consiliu de Administrație sau Senatul universității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grup internațional de experți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Întocmire dosare instituționale de autorizare/acreditare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Membru în organisme profesionale științifice naționale: CNATDCU, ARACIS, CNFIS, CNSC.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Total punctaj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Numărul de puncte se acordă în funcție de importanță.</w:t>
      </w:r>
    </w:p>
    <w:p w:rsidR="00000000" w:rsidDel="00000000" w:rsidP="00000000" w:rsidRDefault="00000000" w:rsidRPr="00000000" w14:paraId="000003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Brevete de invenție:</w:t>
      </w:r>
    </w:p>
    <w:tbl>
      <w:tblPr>
        <w:tblStyle w:val="Table8"/>
        <w:tblW w:w="1318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1680"/>
        <w:gridCol w:w="4695"/>
        <w:gridCol w:w="2475"/>
        <w:gridCol w:w="2505"/>
        <w:tblGridChange w:id="0">
          <w:tblGrid>
            <w:gridCol w:w="1830"/>
            <w:gridCol w:w="1680"/>
            <w:gridCol w:w="4695"/>
            <w:gridCol w:w="2475"/>
            <w:gridCol w:w="2505"/>
          </w:tblGrid>
        </w:tblGridChange>
      </w:tblGrid>
      <w:tr>
        <w:trPr>
          <w:cantSplit w:val="0"/>
          <w:trHeight w:val="4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Brevete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 pe item</w:t>
            </w:r>
          </w:p>
        </w:tc>
        <w:tc>
          <w:tcPr/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</w:t>
            </w:r>
          </w:p>
        </w:tc>
        <w:tc>
          <w:tcPr/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</w:t>
            </w:r>
          </w:p>
        </w:tc>
        <w:tc>
          <w:tcPr/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x Nr</w:t>
            </w:r>
          </w:p>
        </w:tc>
        <w:tc>
          <w:tcPr/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Nr. total puncte </w:t>
            </w:r>
          </w:p>
        </w:tc>
        <w:tc>
          <w:tcPr/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TOTAL PUNCTAJ:____________</w:t>
      </w:r>
    </w:p>
    <w:p w:rsidR="00000000" w:rsidDel="00000000" w:rsidP="00000000" w:rsidRDefault="00000000" w:rsidRPr="00000000" w14:paraId="000003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3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3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86" w:hanging="360.00000000000006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1B4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1B7D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D29AF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508A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C508A5"/>
    <w:rPr>
      <w:rFonts w:ascii="Segoe UI" w:cs="Segoe UI" w:hAnsi="Segoe UI"/>
      <w:sz w:val="18"/>
      <w:szCs w:val="18"/>
      <w:lang w:eastAsia="en-US" w:val="en-US"/>
    </w:rPr>
  </w:style>
  <w:style w:type="paragraph" w:styleId="Header">
    <w:name w:val="header"/>
    <w:basedOn w:val="Normal"/>
    <w:link w:val="HeaderChar"/>
    <w:uiPriority w:val="99"/>
    <w:unhideWhenUsed w:val="1"/>
    <w:rsid w:val="007409DB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40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7409DB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7409DB"/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rsid w:val="00B8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o-RO" w:eastAsia="ro-RO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KZQW+/C+4HQIsDsE3clsTMKjA==">CgMxLjAyCGguZ2pkZ3hzOAByITFwVlVTZFY1RXZ6V2ZEOEhrcW4yN3ZjRkJORUYxUkk4Tg==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2020-10-26T11:13:00Z</dcterms:created>
  <dc:creator>SONY</dc:creator>
</cp:coreProperties>
</file>