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4AB98E6" w14:textId="77777777" w:rsidR="00B32070" w:rsidRDefault="00B32070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56159143" w14:textId="12D79DD6" w:rsidR="00B32070" w:rsidRDefault="003A6EC1" w:rsidP="00F414A6">
      <w:p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Bibliografie și tematică</w:t>
      </w:r>
    </w:p>
    <w:p w14:paraId="74CEE1FF" w14:textId="61DAB3DE" w:rsidR="00F414A6" w:rsidRDefault="00F414A6" w:rsidP="00F414A6">
      <w:pPr>
        <w:ind w:left="426"/>
        <w:jc w:val="both"/>
        <w:rPr>
          <w:bCs/>
          <w:sz w:val="24"/>
          <w:szCs w:val="24"/>
        </w:rPr>
      </w:pPr>
      <w:r w:rsidRPr="00F414A6">
        <w:rPr>
          <w:bCs/>
          <w:sz w:val="24"/>
          <w:szCs w:val="24"/>
        </w:rPr>
        <w:t xml:space="preserve">Pentru postul de </w:t>
      </w:r>
      <w:r w:rsidRPr="00F414A6">
        <w:rPr>
          <w:b/>
          <w:sz w:val="24"/>
          <w:szCs w:val="24"/>
        </w:rPr>
        <w:t>consilier juridic IA(S)</w:t>
      </w:r>
      <w:r w:rsidRPr="00F414A6">
        <w:rPr>
          <w:bCs/>
          <w:sz w:val="24"/>
          <w:szCs w:val="24"/>
        </w:rPr>
        <w:t xml:space="preserve">, </w:t>
      </w:r>
      <w:r w:rsidRPr="00F414A6">
        <w:rPr>
          <w:bCs/>
          <w:sz w:val="24"/>
          <w:szCs w:val="24"/>
        </w:rPr>
        <w:t>î</w:t>
      </w:r>
      <w:r w:rsidRPr="00F414A6">
        <w:rPr>
          <w:bCs/>
          <w:sz w:val="24"/>
          <w:szCs w:val="24"/>
        </w:rPr>
        <w:t>n cardul Compartimentului Juridic</w:t>
      </w:r>
    </w:p>
    <w:p w14:paraId="1E332E08" w14:textId="77777777" w:rsidR="00F414A6" w:rsidRPr="00F414A6" w:rsidRDefault="00F414A6" w:rsidP="00F414A6">
      <w:pPr>
        <w:ind w:left="426"/>
        <w:jc w:val="both"/>
        <w:rPr>
          <w:bCs/>
        </w:rPr>
      </w:pPr>
    </w:p>
    <w:p w14:paraId="14728BC9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învățământului superior nr. 199/2023, cu modificările și completările ulterioare, cu tematica: prevederi specifice referitoare la institutele de cercetare aflate în subordinea sau coordonarea universităților;</w:t>
      </w:r>
    </w:p>
    <w:p w14:paraId="09696CB3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Legea nr. 183 din 10 iunie 2024 privind statutul personalului de cercetare, dezvoltare și inovare, cu tematica Capitolul II Statutul personalului de cercetare, dezvoltare și inovare;</w:t>
      </w:r>
    </w:p>
    <w:p w14:paraId="2C7BB7DD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bookmarkStart w:id="0" w:name="_heading=h.2et92p0" w:colFirst="0" w:colLast="0"/>
      <w:bookmarkEnd w:id="0"/>
      <w:r>
        <w:rPr>
          <w:sz w:val="24"/>
          <w:szCs w:val="24"/>
        </w:rPr>
        <w:t xml:space="preserve">Legea nr. 544/2001 privind liberul acces la </w:t>
      </w:r>
      <w:proofErr w:type="spellStart"/>
      <w:r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de interes public,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ulterioare, cu normele de aplicare; cu tematica Capitolul II Organizarea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asigurarea accesului la </w:t>
      </w:r>
      <w:proofErr w:type="spellStart"/>
      <w:r>
        <w:rPr>
          <w:sz w:val="24"/>
          <w:szCs w:val="24"/>
        </w:rPr>
        <w:t>informaţiile</w:t>
      </w:r>
      <w:proofErr w:type="spellEnd"/>
      <w:r>
        <w:rPr>
          <w:sz w:val="24"/>
          <w:szCs w:val="24"/>
        </w:rPr>
        <w:t xml:space="preserve"> de interes public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Capitolul III - </w:t>
      </w:r>
      <w:proofErr w:type="spellStart"/>
      <w:r>
        <w:rPr>
          <w:sz w:val="24"/>
          <w:szCs w:val="24"/>
        </w:rPr>
        <w:t>Sancţiuni</w:t>
      </w:r>
      <w:proofErr w:type="spellEnd"/>
      <w:r>
        <w:rPr>
          <w:sz w:val="24"/>
          <w:szCs w:val="24"/>
        </w:rPr>
        <w:t>;</w:t>
      </w:r>
    </w:p>
    <w:p w14:paraId="214972E7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contenciosului administrativ nr. 554/2004, cu modificările și completările ulterioare, cu tematica: Procedura de </w:t>
      </w:r>
      <w:proofErr w:type="spellStart"/>
      <w:r>
        <w:rPr>
          <w:sz w:val="24"/>
          <w:szCs w:val="24"/>
        </w:rPr>
        <w:t>soluţionare</w:t>
      </w:r>
      <w:proofErr w:type="spellEnd"/>
      <w:r>
        <w:rPr>
          <w:sz w:val="24"/>
          <w:szCs w:val="24"/>
        </w:rPr>
        <w:t xml:space="preserve"> a cererilor în contencios administrativ;</w:t>
      </w:r>
    </w:p>
    <w:p w14:paraId="19C9C4B0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bookmarkStart w:id="1" w:name="_heading=h.3dy6vkm" w:colFirst="0" w:colLast="0"/>
      <w:bookmarkEnd w:id="1"/>
      <w:r>
        <w:rPr>
          <w:sz w:val="24"/>
          <w:szCs w:val="24"/>
        </w:rPr>
        <w:t xml:space="preserve">Legea nr. 98/2016 privind </w:t>
      </w:r>
      <w:proofErr w:type="spellStart"/>
      <w:r>
        <w:rPr>
          <w:sz w:val="24"/>
          <w:szCs w:val="24"/>
        </w:rPr>
        <w:t>achiziţiile</w:t>
      </w:r>
      <w:proofErr w:type="spellEnd"/>
      <w:r>
        <w:rPr>
          <w:sz w:val="24"/>
          <w:szCs w:val="24"/>
        </w:rPr>
        <w:t xml:space="preserve"> publice,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ulterioare, cu tematica: Legea nr. 98/2016 privind </w:t>
      </w:r>
      <w:proofErr w:type="spellStart"/>
      <w:r>
        <w:rPr>
          <w:sz w:val="24"/>
          <w:szCs w:val="24"/>
        </w:rPr>
        <w:t>achiziţiile</w:t>
      </w:r>
      <w:proofErr w:type="spellEnd"/>
      <w:r>
        <w:rPr>
          <w:sz w:val="24"/>
          <w:szCs w:val="24"/>
        </w:rPr>
        <w:t xml:space="preserve"> publice,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ulterioare;</w:t>
      </w:r>
    </w:p>
    <w:p w14:paraId="6C8B5353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bookmarkStart w:id="2" w:name="_heading=h.1t3h5sf" w:colFirst="0" w:colLast="0"/>
      <w:bookmarkEnd w:id="2"/>
      <w:r>
        <w:rPr>
          <w:sz w:val="24"/>
          <w:szCs w:val="24"/>
        </w:rPr>
        <w:t xml:space="preserve">Hotărârea nr. 395/2016 pentru aprobarea Normelor metodologice de aplicare a prevederilor referitoare la atribuirea contractului de </w:t>
      </w:r>
      <w:proofErr w:type="spellStart"/>
      <w:r>
        <w:rPr>
          <w:sz w:val="24"/>
          <w:szCs w:val="24"/>
        </w:rPr>
        <w:t>achiziţie</w:t>
      </w:r>
      <w:proofErr w:type="spellEnd"/>
      <w:r>
        <w:rPr>
          <w:sz w:val="24"/>
          <w:szCs w:val="24"/>
        </w:rPr>
        <w:t xml:space="preserve"> publică/acordului-cadru din Legea nr. 98/2016 privind </w:t>
      </w:r>
      <w:proofErr w:type="spellStart"/>
      <w:r>
        <w:rPr>
          <w:sz w:val="24"/>
          <w:szCs w:val="24"/>
        </w:rPr>
        <w:t>achiziţiile</w:t>
      </w:r>
      <w:proofErr w:type="spellEnd"/>
      <w:r>
        <w:rPr>
          <w:sz w:val="24"/>
          <w:szCs w:val="24"/>
        </w:rPr>
        <w:t xml:space="preserve"> publice,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ulterioare, cu tematica Hotărârea nr. 395/2016;</w:t>
      </w:r>
    </w:p>
    <w:p w14:paraId="38088A9E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Legea-cadru nr. 153/2017 privind salarizarea personalului plătit din fonduri publice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ulterioare, cu tematica Reglementări privind Principiile sistemului de salarizare, definiții și salarizare;</w:t>
      </w:r>
    </w:p>
    <w:p w14:paraId="3ABAA5CB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Legea nr. 53/2003 privind Codul muncii, republicată,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ulterioare, cu tematica Reglementări privind contractul individual de muncă;</w:t>
      </w:r>
    </w:p>
    <w:p w14:paraId="257720C8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Ordonanța de Urgență a Guvernului nr. 57/2019 privind Codul administrativ, cu modificările și completările ulterioare, cu tematica Prevederile aplicabile personalului contractual din </w:t>
      </w:r>
      <w:proofErr w:type="spellStart"/>
      <w:r>
        <w:rPr>
          <w:sz w:val="24"/>
          <w:szCs w:val="24"/>
        </w:rPr>
        <w:t>administraţia</w:t>
      </w:r>
      <w:proofErr w:type="spellEnd"/>
      <w:r>
        <w:rPr>
          <w:sz w:val="24"/>
          <w:szCs w:val="24"/>
        </w:rPr>
        <w:t xml:space="preserve"> publică;</w:t>
      </w:r>
    </w:p>
    <w:p w14:paraId="66316FCC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Codul Civil, cu modificările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completările ulterioare, cu tematica Codul Civil;</w:t>
      </w:r>
    </w:p>
    <w:p w14:paraId="119AC878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HG nr. 693/2021 privind înființarea, organizarea și funcționarea Institutului de Cercetare-Dezvoltare în Genomică, cu modificările ulterioare, cu tematica HG nr. 693/2021;</w:t>
      </w:r>
    </w:p>
    <w:p w14:paraId="7A095186" w14:textId="77777777" w:rsidR="00B32070" w:rsidRDefault="003A6EC1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Regulamentul de Organizare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Funcționare al Institutului de Cercetare-Dezvoltare în Genomică, publicat pe pagina de internet https://genomica.gov.ro, cu tematica ROF ICDG.</w:t>
      </w:r>
    </w:p>
    <w:p w14:paraId="528968C8" w14:textId="77777777" w:rsidR="00B32070" w:rsidRDefault="00B32070">
      <w:pPr>
        <w:spacing w:line="240" w:lineRule="auto"/>
        <w:ind w:left="360"/>
        <w:jc w:val="both"/>
        <w:rPr>
          <w:sz w:val="24"/>
          <w:szCs w:val="24"/>
        </w:rPr>
      </w:pPr>
    </w:p>
    <w:p w14:paraId="7C859818" w14:textId="77777777" w:rsidR="00B32070" w:rsidRDefault="003A6EC1">
      <w:pPr>
        <w:spacing w:line="240" w:lineRule="auto"/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Pentru toate actele normative mai sus menționate în cadrul Bibliografiei și tematicii, forma valabilă se considera aceea având toate modificările și completările ulterioare, până la ziua publicării anunțului.</w:t>
      </w:r>
    </w:p>
    <w:p w14:paraId="2C28CFF3" w14:textId="19E8CF8D" w:rsidR="00B32070" w:rsidRDefault="00B3207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rPr>
          <w:sz w:val="24"/>
          <w:szCs w:val="24"/>
        </w:rPr>
      </w:pPr>
    </w:p>
    <w:sectPr w:rsidR="00B32070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A784F" w14:textId="77777777" w:rsidR="00E62717" w:rsidRDefault="00E62717">
      <w:pPr>
        <w:spacing w:line="240" w:lineRule="auto"/>
      </w:pPr>
      <w:r>
        <w:separator/>
      </w:r>
    </w:p>
  </w:endnote>
  <w:endnote w:type="continuationSeparator" w:id="0">
    <w:p w14:paraId="5BA20B6D" w14:textId="77777777" w:rsidR="00E62717" w:rsidRDefault="00E62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26C82" w14:textId="77777777" w:rsidR="00B32070" w:rsidRDefault="00B32070"/>
  <w:tbl>
    <w:tblPr>
      <w:tblStyle w:val="ac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B32070" w14:paraId="0AFA2C70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539B290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0184081F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41383D84" w14:textId="77777777" w:rsidR="00B32070" w:rsidRDefault="003A6EC1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259CC9E5" w14:textId="77777777" w:rsidR="00B32070" w:rsidRDefault="003A6EC1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8F576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A877AC9" w14:textId="77777777" w:rsidR="00B32070" w:rsidRDefault="00B32070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F0EC" w14:textId="77777777" w:rsidR="00E62717" w:rsidRDefault="00E62717">
      <w:pPr>
        <w:spacing w:line="240" w:lineRule="auto"/>
      </w:pPr>
      <w:r>
        <w:separator/>
      </w:r>
    </w:p>
  </w:footnote>
  <w:footnote w:type="continuationSeparator" w:id="0">
    <w:p w14:paraId="435D4633" w14:textId="77777777" w:rsidR="00E62717" w:rsidRDefault="00E62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6B39B" w14:textId="77777777" w:rsidR="00B32070" w:rsidRDefault="003A6EC1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6C05B84" wp14:editId="5C83C0E6">
          <wp:extent cx="7518400" cy="1289687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1109F"/>
    <w:multiLevelType w:val="multilevel"/>
    <w:tmpl w:val="9DD6C07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C82F2C"/>
    <w:multiLevelType w:val="multilevel"/>
    <w:tmpl w:val="EBCEFFB2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 w15:restartNumberingAfterBreak="0">
    <w:nsid w:val="51F433D7"/>
    <w:multiLevelType w:val="multilevel"/>
    <w:tmpl w:val="FE20A0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BB2190"/>
    <w:multiLevelType w:val="multilevel"/>
    <w:tmpl w:val="741E0B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866709"/>
    <w:multiLevelType w:val="multilevel"/>
    <w:tmpl w:val="1418303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4507B"/>
    <w:multiLevelType w:val="multilevel"/>
    <w:tmpl w:val="95B81894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070"/>
    <w:rsid w:val="000064A1"/>
    <w:rsid w:val="000A4FDB"/>
    <w:rsid w:val="001E4CD7"/>
    <w:rsid w:val="0024415B"/>
    <w:rsid w:val="0033740F"/>
    <w:rsid w:val="00344E49"/>
    <w:rsid w:val="003A6EC1"/>
    <w:rsid w:val="005940F3"/>
    <w:rsid w:val="00603880"/>
    <w:rsid w:val="008F576D"/>
    <w:rsid w:val="009835C2"/>
    <w:rsid w:val="00B32070"/>
    <w:rsid w:val="00CA5192"/>
    <w:rsid w:val="00D4284E"/>
    <w:rsid w:val="00D56BA0"/>
    <w:rsid w:val="00E33E1F"/>
    <w:rsid w:val="00E62717"/>
    <w:rsid w:val="00F36634"/>
    <w:rsid w:val="00F414A6"/>
    <w:rsid w:val="00F6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829C1"/>
  <w15:docId w15:val="{A4481F35-F6F6-4F1F-8AAD-94D4D0D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VD28s6Wf/1Rs1YU3Sx8SfST3Q==">CgMxLjAyCWguMmV0OTJwMDIJaC4zZHk2dmttMgloLjF0M2g1c2Y4AHIhMWdobjBZcmNfTndidEpudXJ6Vnczb2RuWXdlNlVWMkZS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14</cp:revision>
  <dcterms:created xsi:type="dcterms:W3CDTF">2023-06-27T11:44:00Z</dcterms:created>
  <dcterms:modified xsi:type="dcterms:W3CDTF">2024-11-18T10:46:00Z</dcterms:modified>
</cp:coreProperties>
</file>