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F4AF" w14:textId="3735E512" w:rsidR="00BD1381" w:rsidRPr="00974EBF" w:rsidRDefault="00BD1381" w:rsidP="00BD138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bookmarkStart w:id="0" w:name="_Toc222212964"/>
      <w:bookmarkStart w:id="1" w:name="_Toc222213030"/>
      <w:bookmarkStart w:id="2" w:name="_Toc222228153"/>
      <w:r w:rsidRPr="00BD1381">
        <w:rPr>
          <w:rFonts w:ascii="Arial" w:eastAsia="Times New Roman" w:hAnsi="Arial" w:cs="Arial"/>
          <w:b/>
          <w:bCs/>
          <w:kern w:val="36"/>
          <w:sz w:val="24"/>
          <w:szCs w:val="24"/>
        </w:rPr>
        <w:t>FIȘA POSTULUI</w:t>
      </w:r>
      <w:bookmarkEnd w:id="0"/>
      <w:bookmarkEnd w:id="1"/>
      <w:bookmarkEnd w:id="2"/>
    </w:p>
    <w:p w14:paraId="4E26EEEC" w14:textId="054E2502" w:rsidR="00BD1381" w:rsidRPr="00932E21" w:rsidRDefault="00DF71D6" w:rsidP="00932E21">
      <w:pPr>
        <w:pStyle w:val="Heading1"/>
        <w:jc w:val="center"/>
        <w:rPr>
          <w:rFonts w:ascii="Arial" w:hAnsi="Arial" w:cs="Arial"/>
          <w:sz w:val="24"/>
          <w:szCs w:val="24"/>
        </w:rPr>
      </w:pPr>
      <w:bookmarkStart w:id="3" w:name="_Toc222228154"/>
      <w:proofErr w:type="spellStart"/>
      <w:r>
        <w:rPr>
          <w:rFonts w:ascii="Arial" w:hAnsi="Arial" w:cs="Arial"/>
          <w:sz w:val="24"/>
          <w:szCs w:val="24"/>
        </w:rPr>
        <w:t>Responsabil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tehnic</w:t>
      </w:r>
      <w:proofErr w:type="spellEnd"/>
      <w:r w:rsidR="007223F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digitalizare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în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sănătate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și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>
        <w:rPr>
          <w:rFonts w:ascii="Arial" w:hAnsi="Arial" w:cs="Arial"/>
          <w:sz w:val="24"/>
          <w:szCs w:val="24"/>
        </w:rPr>
        <w:t>g</w:t>
      </w:r>
      <w:r w:rsidR="00932E21" w:rsidRPr="00932E21">
        <w:rPr>
          <w:rFonts w:ascii="Arial" w:hAnsi="Arial" w:cs="Arial"/>
          <w:sz w:val="24"/>
          <w:szCs w:val="24"/>
        </w:rPr>
        <w:t>uvernanță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r w:rsidR="007223F6">
        <w:rPr>
          <w:rFonts w:ascii="Arial" w:hAnsi="Arial" w:cs="Arial"/>
          <w:sz w:val="24"/>
          <w:szCs w:val="24"/>
        </w:rPr>
        <w:t>d</w:t>
      </w:r>
      <w:r w:rsidR="00932E21" w:rsidRPr="00932E21">
        <w:rPr>
          <w:rFonts w:ascii="Arial" w:hAnsi="Arial" w:cs="Arial"/>
          <w:sz w:val="24"/>
          <w:szCs w:val="24"/>
        </w:rPr>
        <w:t>ate</w:t>
      </w:r>
      <w:r w:rsidR="007223F6">
        <w:rPr>
          <w:rFonts w:ascii="Arial" w:hAnsi="Arial" w:cs="Arial"/>
          <w:sz w:val="24"/>
          <w:szCs w:val="24"/>
        </w:rPr>
        <w:t>)</w:t>
      </w:r>
      <w:bookmarkEnd w:id="3"/>
    </w:p>
    <w:p w14:paraId="4E5637E7" w14:textId="77777777" w:rsidR="00932E21" w:rsidRPr="00BD1381" w:rsidRDefault="00932E21" w:rsidP="00BD138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14:paraId="2A438F19" w14:textId="46A8A4E2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_Toc222212966"/>
      <w:bookmarkStart w:id="5" w:name="_Toc222213032"/>
      <w:bookmarkStart w:id="6" w:name="_Toc222228155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A.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Informații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generale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privind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</w:t>
      </w:r>
      <w:bookmarkEnd w:id="4"/>
      <w:bookmarkEnd w:id="5"/>
      <w:bookmarkEnd w:id="6"/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CD57451" w14:textId="77777777" w:rsidR="00BD1381" w:rsidRPr="00BD1381" w:rsidRDefault="00BD1381" w:rsidP="00BD13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Nivelul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Funcție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execuție</w:t>
      </w:r>
      <w:proofErr w:type="spellEnd"/>
    </w:p>
    <w:p w14:paraId="23DC3725" w14:textId="08D5DF22" w:rsidR="00BD1381" w:rsidRPr="00BD1381" w:rsidRDefault="00BD1381" w:rsidP="00BD13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Denumirea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71D6" w:rsidRPr="00DF71D6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="00DF71D6" w:rsidRPr="00DF71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71D6" w:rsidRPr="00DF71D6">
        <w:rPr>
          <w:rFonts w:ascii="Arial" w:eastAsia="Times New Roman" w:hAnsi="Arial" w:cs="Arial"/>
          <w:sz w:val="24"/>
          <w:szCs w:val="24"/>
        </w:rPr>
        <w:t>tehnic</w:t>
      </w:r>
      <w:proofErr w:type="spellEnd"/>
      <w:r w:rsidR="00DF71D6" w:rsidRPr="00DF71D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DF71D6" w:rsidRPr="00DF71D6">
        <w:rPr>
          <w:rFonts w:ascii="Arial" w:eastAsia="Times New Roman" w:hAnsi="Arial" w:cs="Arial"/>
          <w:sz w:val="24"/>
          <w:szCs w:val="24"/>
        </w:rPr>
        <w:t>digitalizare</w:t>
      </w:r>
      <w:proofErr w:type="spellEnd"/>
      <w:r w:rsidR="00DF71D6" w:rsidRPr="00DF71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71D6" w:rsidRPr="00DF71D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DF71D6" w:rsidRPr="00DF71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71D6" w:rsidRPr="00DF71D6"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 w:rsidR="00DF71D6" w:rsidRPr="00DF71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71D6" w:rsidRPr="00DF71D6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F71D6" w:rsidRPr="00DF71D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F71D6" w:rsidRPr="00DF71D6">
        <w:rPr>
          <w:rFonts w:ascii="Arial" w:eastAsia="Times New Roman" w:hAnsi="Arial" w:cs="Arial"/>
          <w:sz w:val="24"/>
          <w:szCs w:val="24"/>
        </w:rPr>
        <w:t>guvernanță</w:t>
      </w:r>
      <w:proofErr w:type="spellEnd"/>
      <w:r w:rsidR="00DF71D6" w:rsidRPr="00DF71D6">
        <w:rPr>
          <w:rFonts w:ascii="Arial" w:eastAsia="Times New Roman" w:hAnsi="Arial" w:cs="Arial"/>
          <w:sz w:val="24"/>
          <w:szCs w:val="24"/>
        </w:rPr>
        <w:t xml:space="preserve"> date)</w:t>
      </w:r>
    </w:p>
    <w:p w14:paraId="523C59B0" w14:textId="495FB59F" w:rsidR="00BD1381" w:rsidRPr="00974EBF" w:rsidRDefault="00BD1381" w:rsidP="00BD1381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Gradul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Treapta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profesională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r w:rsidRPr="00974EBF">
        <w:rPr>
          <w:rFonts w:ascii="Arial" w:eastAsia="Times New Roman" w:hAnsi="Arial" w:cs="Arial"/>
          <w:sz w:val="24"/>
          <w:szCs w:val="24"/>
        </w:rPr>
        <w:t>-</w:t>
      </w:r>
    </w:p>
    <w:p w14:paraId="3BC21AE6" w14:textId="77777777" w:rsidR="00295928" w:rsidRPr="00974EBF" w:rsidRDefault="00295928" w:rsidP="0029592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4EBF">
        <w:rPr>
          <w:rFonts w:ascii="Arial" w:eastAsia="Times New Roman" w:hAnsi="Arial" w:cs="Arial"/>
          <w:b/>
          <w:bCs/>
          <w:sz w:val="24"/>
          <w:szCs w:val="24"/>
        </w:rPr>
        <w:t>Cod COR:</w:t>
      </w:r>
      <w:r w:rsidRPr="00974EBF">
        <w:rPr>
          <w:rFonts w:ascii="Arial" w:eastAsia="Times New Roman" w:hAnsi="Arial" w:cs="Arial"/>
          <w:sz w:val="24"/>
          <w:szCs w:val="24"/>
        </w:rPr>
        <w:t xml:space="preserve"> 242118</w:t>
      </w:r>
    </w:p>
    <w:p w14:paraId="77C7818E" w14:textId="51AE9ED5" w:rsidR="00295928" w:rsidRPr="00BD1381" w:rsidRDefault="00295928" w:rsidP="00295928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Compartimentul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funcțional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locația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Echipa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implementare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GDI;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ICDG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telemuncă</w:t>
      </w:r>
      <w:proofErr w:type="spellEnd"/>
    </w:p>
    <w:p w14:paraId="305DB7C9" w14:textId="77777777" w:rsidR="00ED0FEB" w:rsidRPr="00ED0FEB" w:rsidRDefault="00BD1381" w:rsidP="00ED0FE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Scopul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principal al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îndeplin</w:t>
      </w:r>
      <w:r w:rsidR="00E625BF">
        <w:rPr>
          <w:rFonts w:ascii="Arial" w:eastAsia="Times New Roman" w:hAnsi="Arial" w:cs="Arial"/>
          <w:sz w:val="24"/>
          <w:szCs w:val="24"/>
        </w:rPr>
        <w:t>i</w:t>
      </w:r>
      <w:r w:rsidR="00626310" w:rsidRPr="00974EBF">
        <w:rPr>
          <w:rFonts w:ascii="Arial" w:eastAsia="Times New Roman" w:hAnsi="Arial" w:cs="Arial"/>
          <w:sz w:val="24"/>
          <w:szCs w:val="24"/>
        </w:rPr>
        <w:t>rea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cerințelor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faza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onboarding din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26310" w:rsidRPr="00974EBF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="00626310" w:rsidRPr="00974EB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dezvoltarea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operaționalizarea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componentei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digitalizare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guvernanță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Romanian GDI Node, cu focus pe: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interoperabilitate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managementul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ciclului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viață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, metadate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guvernanța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accesului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la date,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documentație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evidențe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necesare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îndeplinirea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cerințelor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etapei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de onboarding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GDI.</w:t>
      </w:r>
    </w:p>
    <w:p w14:paraId="70498735" w14:textId="16606912" w:rsidR="00BD1381" w:rsidRPr="00BD1381" w:rsidRDefault="00ED0FEB" w:rsidP="00ED0FE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0FEB">
        <w:rPr>
          <w:rFonts w:ascii="Arial" w:eastAsia="Times New Roman" w:hAnsi="Arial" w:cs="Arial"/>
          <w:sz w:val="24"/>
          <w:szCs w:val="24"/>
        </w:rPr>
        <w:t xml:space="preserve">Post pe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durată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determinată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(8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luni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), cu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posibilitate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prelungire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(5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luni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timp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parțial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(4 ore/zi),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dedicat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D0FEB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D0FEB">
        <w:rPr>
          <w:rFonts w:ascii="Arial" w:eastAsia="Times New Roman" w:hAnsi="Arial" w:cs="Arial"/>
          <w:sz w:val="24"/>
          <w:szCs w:val="24"/>
        </w:rPr>
        <w:t xml:space="preserve"> GDI.</w:t>
      </w:r>
    </w:p>
    <w:p w14:paraId="4FD4E707" w14:textId="1CE279A6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_Toc222212967"/>
      <w:bookmarkStart w:id="8" w:name="_Toc222213033"/>
      <w:bookmarkStart w:id="9" w:name="_Toc222228156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B.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Condiții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specifice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ocuparea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7"/>
      <w:bookmarkEnd w:id="8"/>
      <w:bookmarkEnd w:id="9"/>
      <w:proofErr w:type="spellEnd"/>
    </w:p>
    <w:p w14:paraId="35AFCB3D" w14:textId="5AFD9100" w:rsidR="00BD1381" w:rsidRDefault="00BD1381" w:rsidP="00BD138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Studii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specialitate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Studii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universitare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licență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diplomă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unul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dintre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D0FEB" w:rsidRPr="00ED0FEB">
        <w:rPr>
          <w:rFonts w:ascii="Arial" w:eastAsia="Times New Roman" w:hAnsi="Arial" w:cs="Arial"/>
          <w:sz w:val="24"/>
          <w:szCs w:val="24"/>
        </w:rPr>
        <w:t>domeniile</w:t>
      </w:r>
      <w:proofErr w:type="spellEnd"/>
      <w:r w:rsidR="00ED0FEB" w:rsidRPr="00ED0FEB">
        <w:rPr>
          <w:rFonts w:ascii="Arial" w:eastAsia="Times New Roman" w:hAnsi="Arial" w:cs="Arial"/>
          <w:sz w:val="24"/>
          <w:szCs w:val="24"/>
        </w:rPr>
        <w:t xml:space="preserve">: </w:t>
      </w:r>
      <w:bookmarkStart w:id="10" w:name="_Hlk222241345"/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Informatică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Calculatoare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tehnologia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informaţiei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Inginerie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tehnologii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informaționale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Automatică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Biologie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Medicină</w:t>
      </w:r>
      <w:proofErr w:type="spellEnd"/>
      <w:r w:rsidR="00DB1A0D" w:rsidRPr="00DB1A0D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DB1A0D" w:rsidRPr="00DB1A0D">
        <w:rPr>
          <w:rFonts w:ascii="Arial" w:eastAsia="Times New Roman" w:hAnsi="Arial" w:cs="Arial"/>
          <w:sz w:val="24"/>
          <w:szCs w:val="24"/>
        </w:rPr>
        <w:t>Cibernetică</w:t>
      </w:r>
      <w:bookmarkEnd w:id="10"/>
      <w:proofErr w:type="spellEnd"/>
    </w:p>
    <w:p w14:paraId="3414B8E1" w14:textId="1A0D056A" w:rsidR="00BD1381" w:rsidRPr="00BD1381" w:rsidRDefault="00BD1381" w:rsidP="00BD138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Perfecționări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(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specializări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):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Constituie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avantaj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cursuri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certificări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guvernanță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date,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standarde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de date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interoperabilitate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(ex. HL7 FHIR, OMOP,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terminologii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ontologii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managementul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calității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>, FAIR data, GDPR/ELSI, project management.</w:t>
      </w:r>
    </w:p>
    <w:p w14:paraId="1A0561CA" w14:textId="4F4C8073" w:rsidR="00BD1381" w:rsidRPr="00BD1381" w:rsidRDefault="00BD1381" w:rsidP="00BD138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Cunoștințe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operare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/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programare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pe calculator: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r w:rsidR="00932E21">
        <w:rPr>
          <w:rFonts w:ascii="Arial" w:eastAsia="Times New Roman" w:hAnsi="Arial" w:cs="Arial"/>
          <w:sz w:val="24"/>
          <w:szCs w:val="24"/>
        </w:rPr>
        <w:t>N</w:t>
      </w:r>
      <w:r w:rsidR="00932E21" w:rsidRPr="00932E21">
        <w:rPr>
          <w:rFonts w:ascii="Arial" w:eastAsia="Times New Roman" w:hAnsi="Arial" w:cs="Arial"/>
          <w:sz w:val="24"/>
          <w:szCs w:val="24"/>
        </w:rPr>
        <w:t xml:space="preserve">ivel: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avansat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(data management,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baze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de date,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instrumente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documentare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colaborare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noțiuni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de API/AAI la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nivel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funcțional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analiză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date</w:t>
      </w:r>
      <w:r w:rsid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>
        <w:rPr>
          <w:rFonts w:ascii="Arial" w:eastAsia="Times New Roman" w:hAnsi="Arial" w:cs="Arial"/>
          <w:sz w:val="24"/>
          <w:szCs w:val="24"/>
        </w:rPr>
        <w:t>medicale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>).</w:t>
      </w:r>
    </w:p>
    <w:p w14:paraId="5B8531E3" w14:textId="16FA508E" w:rsidR="00BD1381" w:rsidRPr="00BD1381" w:rsidRDefault="00BD1381" w:rsidP="00BD138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Limbi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străine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Engleză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r w:rsidR="00626310" w:rsidRPr="00974EBF">
        <w:rPr>
          <w:rFonts w:ascii="Arial" w:eastAsia="Times New Roman" w:hAnsi="Arial" w:cs="Arial"/>
          <w:sz w:val="24"/>
          <w:szCs w:val="24"/>
        </w:rPr>
        <w:t>-</w:t>
      </w:r>
      <w:r w:rsidRPr="00BD1381">
        <w:rPr>
          <w:rFonts w:ascii="Arial" w:eastAsia="Times New Roman" w:hAnsi="Arial" w:cs="Arial"/>
          <w:sz w:val="24"/>
          <w:szCs w:val="24"/>
        </w:rPr>
        <w:t xml:space="preserve"> minim </w:t>
      </w:r>
      <w:r w:rsidR="00626310" w:rsidRPr="00974EBF">
        <w:rPr>
          <w:rFonts w:ascii="Arial" w:eastAsia="Times New Roman" w:hAnsi="Arial" w:cs="Arial"/>
          <w:sz w:val="24"/>
          <w:szCs w:val="24"/>
        </w:rPr>
        <w:t>C1</w:t>
      </w:r>
      <w:r w:rsidRPr="00BD1381">
        <w:rPr>
          <w:rFonts w:ascii="Arial" w:eastAsia="Times New Roman" w:hAnsi="Arial" w:cs="Arial"/>
          <w:sz w:val="24"/>
          <w:szCs w:val="24"/>
        </w:rPr>
        <w:t>.</w:t>
      </w:r>
    </w:p>
    <w:p w14:paraId="1FD7B173" w14:textId="3C4D82AF" w:rsidR="00BD1381" w:rsidRPr="00BD1381" w:rsidRDefault="00BD1381" w:rsidP="00BD1381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Abilități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calități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aptitudini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necesare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Rigoare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atenție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detalii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gândire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structurată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; capacitate de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analiză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sinteză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orientare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spre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comunicare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clară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colaborare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interdisciplinară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(IT–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clinicieni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–juridic–management);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orientare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spre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rezultate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livrabile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>.</w:t>
      </w:r>
    </w:p>
    <w:p w14:paraId="38DB77FB" w14:textId="77777777" w:rsidR="00932E21" w:rsidRDefault="00BD1381" w:rsidP="00E13BB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Cerințe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specifice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Semnarea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angajamentelor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confidențialitate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respectarea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procedurilor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interne;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colaborare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cu DPO/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protecția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consilier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juridic,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după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eastAsia="Times New Roman" w:hAnsi="Arial" w:cs="Arial"/>
          <w:sz w:val="24"/>
          <w:szCs w:val="24"/>
        </w:rPr>
        <w:t>caz</w:t>
      </w:r>
      <w:proofErr w:type="spellEnd"/>
      <w:r w:rsidR="00932E21" w:rsidRPr="00932E21">
        <w:rPr>
          <w:rFonts w:ascii="Arial" w:eastAsia="Times New Roman" w:hAnsi="Arial" w:cs="Arial"/>
          <w:sz w:val="24"/>
          <w:szCs w:val="24"/>
        </w:rPr>
        <w:t>.</w:t>
      </w:r>
    </w:p>
    <w:p w14:paraId="37628E27" w14:textId="6EB11C6B" w:rsidR="00BD1381" w:rsidRPr="00BD1381" w:rsidRDefault="00932E21" w:rsidP="00E13BBD">
      <w:pPr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ompetența</w:t>
      </w:r>
      <w:proofErr w:type="spellEnd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managerială</w:t>
      </w:r>
      <w:proofErr w:type="spellEnd"/>
      <w:r w:rsidR="00BD1381"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BD1381" w:rsidRPr="00BD1381">
        <w:rPr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D1381" w:rsidRPr="00BD1381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="00BD1381" w:rsidRPr="00BD1381">
        <w:rPr>
          <w:rFonts w:ascii="Arial" w:eastAsia="Times New Roman" w:hAnsi="Arial" w:cs="Arial"/>
          <w:sz w:val="24"/>
          <w:szCs w:val="24"/>
        </w:rPr>
        <w:t>.</w:t>
      </w:r>
    </w:p>
    <w:p w14:paraId="5AF434C0" w14:textId="60A083CD" w:rsidR="00BD1381" w:rsidRPr="00BD1381" w:rsidRDefault="00BD1381" w:rsidP="00BD1381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_Toc222212968"/>
      <w:bookmarkStart w:id="12" w:name="_Toc222213034"/>
      <w:bookmarkStart w:id="13" w:name="_Toc222228157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C.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Atribuțiile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11"/>
      <w:bookmarkEnd w:id="12"/>
      <w:bookmarkEnd w:id="13"/>
      <w:proofErr w:type="spellEnd"/>
    </w:p>
    <w:p w14:paraId="508687A3" w14:textId="4D77DAAE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lastRenderedPageBreak/>
        <w:t>Coordonează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guvernanța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incluzând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definirea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rolurilor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responsabilităților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(data owner, data steward,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comitet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/flux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, DAC/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echivalent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), precum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fluxurile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decizie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accesul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utilizarea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.</w:t>
      </w:r>
    </w:p>
    <w:p w14:paraId="45D60498" w14:textId="76D7AB6B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Definește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cadrul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operațional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digitalizare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interoperabilitate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incluzând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standarde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terminologii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ontologii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cerințe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metadate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principii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integrare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adaptate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use-case-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urilor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PoC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cerințelor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.</w:t>
      </w:r>
    </w:p>
    <w:p w14:paraId="105CEF39" w14:textId="0DDC7821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Elaborează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menține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politici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proceduri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(SOP)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ciclul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viață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acoperind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ingestie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validare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control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catalogare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actualizare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versiuni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publicare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metadate,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arhivare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retragere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dataset.</w:t>
      </w:r>
    </w:p>
    <w:p w14:paraId="6052DF45" w14:textId="249F71B6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Definește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setul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minim de metadate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regulile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inclusiv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criterii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completitudine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consistență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trasabilitate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reproducibilitate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stabilește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mecanisme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verificare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raportare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calității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PoC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demonstrații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.</w:t>
      </w:r>
    </w:p>
    <w:p w14:paraId="1616A9F2" w14:textId="7F6B9366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Coordonează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pregătirea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utilizarea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seturilor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date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sintetice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demonstrații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testare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inclusiv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structura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dataset-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urilor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documentarea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lor (data dictionary),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proveniență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reguli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utilizare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mediile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/test.</w:t>
      </w:r>
    </w:p>
    <w:p w14:paraId="6B418CF0" w14:textId="39D9C54A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Asigură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alinierea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guvernanței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cerințele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protecție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etică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(GDPR/ELSI)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colaborare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cu DPO/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consilier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juridic;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identifică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necesarul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evidențe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documentarea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temeiului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măsurilor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aplicabile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fluxurilor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date (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fără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substitui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rolul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DPO).</w:t>
      </w:r>
    </w:p>
    <w:p w14:paraId="4A71ADFA" w14:textId="4AD3DD87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Sprijină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definirea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operaționalizarea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fluxului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acces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la date (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cerere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r w:rsidR="007223F6">
        <w:rPr>
          <w:rFonts w:ascii="Arial" w:eastAsia="Times New Roman" w:hAnsi="Arial" w:cs="Arial"/>
          <w:sz w:val="24"/>
          <w:szCs w:val="24"/>
        </w:rPr>
        <w:t>&gt;</w:t>
      </w:r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evaluare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r w:rsidR="007223F6">
        <w:rPr>
          <w:rFonts w:ascii="Arial" w:eastAsia="Times New Roman" w:hAnsi="Arial" w:cs="Arial"/>
          <w:sz w:val="24"/>
          <w:szCs w:val="24"/>
        </w:rPr>
        <w:t>&gt;</w:t>
      </w:r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r w:rsidR="007223F6">
        <w:rPr>
          <w:rFonts w:ascii="Arial" w:eastAsia="Times New Roman" w:hAnsi="Arial" w:cs="Arial"/>
          <w:sz w:val="24"/>
          <w:szCs w:val="24"/>
        </w:rPr>
        <w:t>&gt;</w:t>
      </w:r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acordare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acces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r w:rsidR="007223F6">
        <w:rPr>
          <w:rFonts w:ascii="Arial" w:eastAsia="Times New Roman" w:hAnsi="Arial" w:cs="Arial"/>
          <w:sz w:val="24"/>
          <w:szCs w:val="24"/>
        </w:rPr>
        <w:t>&gt;</w:t>
      </w:r>
      <w:r w:rsidRPr="00932E21">
        <w:rPr>
          <w:rFonts w:ascii="Arial" w:eastAsia="Times New Roman" w:hAnsi="Arial" w:cs="Arial"/>
          <w:sz w:val="24"/>
          <w:szCs w:val="24"/>
        </w:rPr>
        <w:t xml:space="preserve"> audit),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incluzând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criterii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roluri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traseu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aprobare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evidențe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necesare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trasabilitate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.</w:t>
      </w:r>
    </w:p>
    <w:p w14:paraId="69C80D39" w14:textId="6A9D5B73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planul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testare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perspectiva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interoperabilității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definind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scenarii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test (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pozitive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negative)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: metadate,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descoperire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dataset,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acces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roluri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integritate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consistență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validarea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rezultatelor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demonstrărilor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.</w:t>
      </w:r>
    </w:p>
    <w:p w14:paraId="175AF11F" w14:textId="51AB7702" w:rsidR="00932E21" w:rsidRP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Pregătește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menține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pachetul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evidențe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(evidence pack)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aferent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domeniului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guvernanță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date/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digitalizare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politici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, SOP-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uri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registre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standarde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rapoarte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calitate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, dataset packs, minute/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decizii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relevante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.</w:t>
      </w:r>
    </w:p>
    <w:p w14:paraId="2FDCCC32" w14:textId="73AD1B52" w:rsidR="00932E21" w:rsidRDefault="00932E21" w:rsidP="00932E21">
      <w:pPr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932E21">
        <w:rPr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instituția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limitele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discuții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lucru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parteneri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naționali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internaționali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privind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digitalizarea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interoperabilitatea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guvernanța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datelor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alinierea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cerințelor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32E21">
        <w:rPr>
          <w:rFonts w:ascii="Arial" w:eastAsia="Times New Roman" w:hAnsi="Arial" w:cs="Arial"/>
          <w:sz w:val="24"/>
          <w:szCs w:val="24"/>
        </w:rPr>
        <w:t>validarea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acestora</w:t>
      </w:r>
      <w:proofErr w:type="spellEnd"/>
      <w:r w:rsidRPr="00932E21">
        <w:rPr>
          <w:rFonts w:ascii="Arial" w:eastAsia="Times New Roman" w:hAnsi="Arial" w:cs="Arial"/>
          <w:sz w:val="24"/>
          <w:szCs w:val="24"/>
        </w:rPr>
        <w:t>.</w:t>
      </w:r>
    </w:p>
    <w:p w14:paraId="015E5487" w14:textId="77777777" w:rsidR="00932E21" w:rsidRPr="00932E21" w:rsidRDefault="00932E21" w:rsidP="00932E21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0F30E457" w14:textId="77777777" w:rsidR="00295928" w:rsidRPr="00974EBF" w:rsidRDefault="00295928" w:rsidP="0029592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4EBF">
        <w:rPr>
          <w:rFonts w:ascii="Arial" w:eastAsia="Times New Roman" w:hAnsi="Arial" w:cs="Arial"/>
          <w:b/>
          <w:bCs/>
          <w:sz w:val="24"/>
          <w:szCs w:val="24"/>
        </w:rPr>
        <w:t xml:space="preserve">Alte </w:t>
      </w:r>
      <w:proofErr w:type="spellStart"/>
      <w:r w:rsidRPr="00974EBF">
        <w:rPr>
          <w:rFonts w:ascii="Arial" w:eastAsia="Times New Roman" w:hAnsi="Arial" w:cs="Arial"/>
          <w:b/>
          <w:bCs/>
          <w:sz w:val="24"/>
          <w:szCs w:val="24"/>
        </w:rPr>
        <w:t>atribuții</w:t>
      </w:r>
      <w:proofErr w:type="spellEnd"/>
      <w:r w:rsidRPr="00974EB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61B48D1C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Răspunde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respectarea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normelor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legale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privind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secretul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şi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confidenţialitatea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şi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informaţiilor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66964B27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Răspunde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îndeplinirea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corectă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termen a </w:t>
      </w:r>
      <w:proofErr w:type="spellStart"/>
      <w:r w:rsidRPr="00974EBF">
        <w:rPr>
          <w:rFonts w:ascii="Arial" w:hAnsi="Arial" w:cs="Arial"/>
          <w:sz w:val="24"/>
          <w:szCs w:val="24"/>
        </w:rPr>
        <w:t>sarcinilor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2ECE0B29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Respectă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intrucțiunile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74EBF">
        <w:rPr>
          <w:rFonts w:ascii="Arial" w:hAnsi="Arial" w:cs="Arial"/>
          <w:sz w:val="24"/>
          <w:szCs w:val="24"/>
        </w:rPr>
        <w:t>bazele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date/</w:t>
      </w:r>
      <w:proofErr w:type="spellStart"/>
      <w:r w:rsidRPr="00974EBF">
        <w:rPr>
          <w:rFonts w:ascii="Arial" w:hAnsi="Arial" w:cs="Arial"/>
          <w:sz w:val="24"/>
          <w:szCs w:val="24"/>
        </w:rPr>
        <w:t>documente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securizarea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prelucrate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cadrul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ICDG;</w:t>
      </w:r>
    </w:p>
    <w:p w14:paraId="318EDE44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Indeplineşte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şi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alte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atribuţii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974EBF">
        <w:rPr>
          <w:rFonts w:ascii="Arial" w:hAnsi="Arial" w:cs="Arial"/>
          <w:sz w:val="24"/>
          <w:szCs w:val="24"/>
        </w:rPr>
        <w:t>activităţi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Pr="00974EBF">
        <w:rPr>
          <w:rFonts w:ascii="Arial" w:hAnsi="Arial" w:cs="Arial"/>
          <w:sz w:val="24"/>
          <w:szCs w:val="24"/>
        </w:rPr>
        <w:t>spre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executare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seful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conducerea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ICDG, </w:t>
      </w:r>
      <w:proofErr w:type="spellStart"/>
      <w:r w:rsidRPr="00974EBF">
        <w:rPr>
          <w:rFonts w:ascii="Arial" w:hAnsi="Arial" w:cs="Arial"/>
          <w:sz w:val="24"/>
          <w:szCs w:val="24"/>
        </w:rPr>
        <w:t>necesare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pentru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implementarea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proiectului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50F19D49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Respectă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prevederile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Regulamentului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Organizare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Funcționare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regulile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conduită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etică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aplicabile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procedurile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interne ale ICDG;</w:t>
      </w:r>
    </w:p>
    <w:p w14:paraId="602BD767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lastRenderedPageBreak/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păstreze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condiții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strictețe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parolele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mijloacele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tehnice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pe care le </w:t>
      </w:r>
      <w:proofErr w:type="spellStart"/>
      <w:r w:rsidRPr="00974EBF">
        <w:rPr>
          <w:rFonts w:ascii="Arial" w:hAnsi="Arial" w:cs="Arial"/>
          <w:sz w:val="24"/>
          <w:szCs w:val="24"/>
        </w:rPr>
        <w:t>prelucrează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0CF37B1D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interzică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mod </w:t>
      </w:r>
      <w:proofErr w:type="spellStart"/>
      <w:r w:rsidRPr="00974EBF">
        <w:rPr>
          <w:rFonts w:ascii="Arial" w:hAnsi="Arial" w:cs="Arial"/>
          <w:sz w:val="24"/>
          <w:szCs w:val="24"/>
        </w:rPr>
        <w:t>efectiv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împiedice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accesul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oricărui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alt salariat la </w:t>
      </w:r>
      <w:proofErr w:type="spellStart"/>
      <w:r w:rsidRPr="00974EBF">
        <w:rPr>
          <w:rFonts w:ascii="Arial" w:hAnsi="Arial" w:cs="Arial"/>
          <w:sz w:val="24"/>
          <w:szCs w:val="24"/>
        </w:rPr>
        <w:t>canalele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personale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disponibile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computerul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ajutorul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căruia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desfășoară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activitatea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73C6C234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manipuleze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stocate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fizic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care are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potrivit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- cu </w:t>
      </w:r>
      <w:proofErr w:type="spellStart"/>
      <w:r w:rsidRPr="00974EBF">
        <w:rPr>
          <w:rFonts w:ascii="Arial" w:hAnsi="Arial" w:cs="Arial"/>
          <w:sz w:val="24"/>
          <w:szCs w:val="24"/>
        </w:rPr>
        <w:t>cea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mai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mare </w:t>
      </w:r>
      <w:proofErr w:type="spellStart"/>
      <w:r w:rsidRPr="00974EBF">
        <w:rPr>
          <w:rFonts w:ascii="Arial" w:hAnsi="Arial" w:cs="Arial"/>
          <w:sz w:val="24"/>
          <w:szCs w:val="24"/>
        </w:rPr>
        <w:t>precauție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atât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privește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conservarea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suporturilor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cât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priveste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depunerea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lor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locurile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condițiile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stabilite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procedurile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lucru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2B152759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divulge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974EBF">
        <w:rPr>
          <w:rFonts w:ascii="Arial" w:hAnsi="Arial" w:cs="Arial"/>
          <w:sz w:val="24"/>
          <w:szCs w:val="24"/>
        </w:rPr>
        <w:t>permita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nimănui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cunostință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parolele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mijloacele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tehnice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974EBF">
        <w:rPr>
          <w:rFonts w:ascii="Arial" w:hAnsi="Arial" w:cs="Arial"/>
          <w:sz w:val="24"/>
          <w:szCs w:val="24"/>
        </w:rPr>
        <w:t>utilizează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desfășurarea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65934EE1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îndată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șeful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974EBF">
        <w:rPr>
          <w:rFonts w:ascii="Arial" w:hAnsi="Arial" w:cs="Arial"/>
          <w:sz w:val="24"/>
          <w:szCs w:val="24"/>
        </w:rPr>
        <w:t>conducerea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instituției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ori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câte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ori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sesizează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incidente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referitoare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974EBF">
        <w:rPr>
          <w:rFonts w:ascii="Arial" w:hAnsi="Arial" w:cs="Arial"/>
          <w:sz w:val="24"/>
          <w:szCs w:val="24"/>
        </w:rPr>
        <w:t>nerespectarea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acestei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5F460DDD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divulge </w:t>
      </w:r>
      <w:proofErr w:type="spellStart"/>
      <w:r w:rsidRPr="00974EBF">
        <w:rPr>
          <w:rFonts w:ascii="Arial" w:hAnsi="Arial" w:cs="Arial"/>
          <w:sz w:val="24"/>
          <w:szCs w:val="24"/>
        </w:rPr>
        <w:t>nimănui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la care are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74EBF">
        <w:rPr>
          <w:rFonts w:ascii="Arial" w:hAnsi="Arial" w:cs="Arial"/>
          <w:sz w:val="24"/>
          <w:szCs w:val="24"/>
        </w:rPr>
        <w:t>excepția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situațiilor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74EBF">
        <w:rPr>
          <w:rFonts w:ascii="Arial" w:hAnsi="Arial" w:cs="Arial"/>
          <w:sz w:val="24"/>
          <w:szCs w:val="24"/>
        </w:rPr>
        <w:t>comunicarea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se </w:t>
      </w:r>
      <w:proofErr w:type="spellStart"/>
      <w:r w:rsidRPr="00974EBF">
        <w:rPr>
          <w:rFonts w:ascii="Arial" w:hAnsi="Arial" w:cs="Arial"/>
          <w:sz w:val="24"/>
          <w:szCs w:val="24"/>
        </w:rPr>
        <w:t>regăsește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fost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autorizată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către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superiorul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>;</w:t>
      </w:r>
    </w:p>
    <w:p w14:paraId="1D8EC85B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974EBF">
        <w:rPr>
          <w:rFonts w:ascii="Arial" w:hAnsi="Arial" w:cs="Arial"/>
          <w:sz w:val="24"/>
          <w:szCs w:val="24"/>
        </w:rPr>
        <w:t>copieze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fizic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nici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74EBF">
        <w:rPr>
          <w:rFonts w:ascii="Arial" w:hAnsi="Arial" w:cs="Arial"/>
          <w:sz w:val="24"/>
          <w:szCs w:val="24"/>
        </w:rPr>
        <w:t>fel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date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disponibile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974EBF">
        <w:rPr>
          <w:rFonts w:ascii="Arial" w:hAnsi="Arial" w:cs="Arial"/>
          <w:sz w:val="24"/>
          <w:szCs w:val="24"/>
        </w:rPr>
        <w:t>instituției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974EBF">
        <w:rPr>
          <w:rFonts w:ascii="Arial" w:hAnsi="Arial" w:cs="Arial"/>
          <w:sz w:val="24"/>
          <w:szCs w:val="24"/>
        </w:rPr>
        <w:t>excepția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situațiilor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74EBF">
        <w:rPr>
          <w:rFonts w:ascii="Arial" w:hAnsi="Arial" w:cs="Arial"/>
          <w:sz w:val="24"/>
          <w:szCs w:val="24"/>
        </w:rPr>
        <w:t>această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activitate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974EBF">
        <w:rPr>
          <w:rFonts w:ascii="Arial" w:hAnsi="Arial" w:cs="Arial"/>
          <w:sz w:val="24"/>
          <w:szCs w:val="24"/>
        </w:rPr>
        <w:t>regăsește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 de </w:t>
      </w:r>
      <w:proofErr w:type="spellStart"/>
      <w:r w:rsidRPr="00974EBF">
        <w:rPr>
          <w:rFonts w:ascii="Arial" w:hAnsi="Arial" w:cs="Arial"/>
          <w:sz w:val="24"/>
          <w:szCs w:val="24"/>
        </w:rPr>
        <w:t>serviciu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fost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autorizată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către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superiorul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ierarhic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09A90236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974EBF">
        <w:rPr>
          <w:rFonts w:ascii="Arial" w:hAnsi="Arial" w:cs="Arial"/>
          <w:sz w:val="24"/>
          <w:szCs w:val="24"/>
        </w:rPr>
        <w:t>transmită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informatic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nici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un </w:t>
      </w:r>
      <w:proofErr w:type="spellStart"/>
      <w:r w:rsidRPr="00974EBF">
        <w:rPr>
          <w:rFonts w:ascii="Arial" w:hAnsi="Arial" w:cs="Arial"/>
          <w:sz w:val="24"/>
          <w:szCs w:val="24"/>
        </w:rPr>
        <w:t>altfel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suport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date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către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nu se </w:t>
      </w:r>
      <w:proofErr w:type="spellStart"/>
      <w:r w:rsidRPr="00974EBF">
        <w:rPr>
          <w:rFonts w:ascii="Arial" w:hAnsi="Arial" w:cs="Arial"/>
          <w:sz w:val="24"/>
          <w:szCs w:val="24"/>
        </w:rPr>
        <w:t>află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sub </w:t>
      </w:r>
      <w:proofErr w:type="spellStart"/>
      <w:r w:rsidRPr="00974EBF">
        <w:rPr>
          <w:rFonts w:ascii="Arial" w:hAnsi="Arial" w:cs="Arial"/>
          <w:sz w:val="24"/>
          <w:szCs w:val="24"/>
        </w:rPr>
        <w:t>controlul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instituției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sunt </w:t>
      </w:r>
      <w:proofErr w:type="spellStart"/>
      <w:r w:rsidRPr="00974EBF">
        <w:rPr>
          <w:rFonts w:ascii="Arial" w:hAnsi="Arial" w:cs="Arial"/>
          <w:sz w:val="24"/>
          <w:szCs w:val="24"/>
        </w:rPr>
        <w:t>accesibile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afara </w:t>
      </w:r>
      <w:proofErr w:type="spellStart"/>
      <w:r w:rsidRPr="00974EBF">
        <w:rPr>
          <w:rFonts w:ascii="Arial" w:hAnsi="Arial" w:cs="Arial"/>
          <w:sz w:val="24"/>
          <w:szCs w:val="24"/>
        </w:rPr>
        <w:t>acesteia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inclusiv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stick-</w:t>
      </w:r>
      <w:proofErr w:type="spellStart"/>
      <w:r w:rsidRPr="00974EBF">
        <w:rPr>
          <w:rFonts w:ascii="Arial" w:hAnsi="Arial" w:cs="Arial"/>
          <w:sz w:val="24"/>
          <w:szCs w:val="24"/>
        </w:rPr>
        <w:t>uri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USB, HDD, </w:t>
      </w:r>
      <w:proofErr w:type="spellStart"/>
      <w:r w:rsidRPr="00974EBF">
        <w:rPr>
          <w:rFonts w:ascii="Arial" w:hAnsi="Arial" w:cs="Arial"/>
          <w:sz w:val="24"/>
          <w:szCs w:val="24"/>
        </w:rPr>
        <w:t>discuri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rigide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/ CD/DVD, </w:t>
      </w:r>
      <w:proofErr w:type="spellStart"/>
      <w:r w:rsidRPr="00974EBF">
        <w:rPr>
          <w:rFonts w:ascii="Arial" w:hAnsi="Arial" w:cs="Arial"/>
          <w:sz w:val="24"/>
          <w:szCs w:val="24"/>
        </w:rPr>
        <w:t>căsuțe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e-mail, </w:t>
      </w:r>
      <w:proofErr w:type="spellStart"/>
      <w:r w:rsidRPr="00974EBF">
        <w:rPr>
          <w:rFonts w:ascii="Arial" w:hAnsi="Arial" w:cs="Arial"/>
          <w:sz w:val="24"/>
          <w:szCs w:val="24"/>
        </w:rPr>
        <w:t>foldere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accesibile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74EBF">
        <w:rPr>
          <w:rFonts w:ascii="Arial" w:hAnsi="Arial" w:cs="Arial"/>
          <w:sz w:val="24"/>
          <w:szCs w:val="24"/>
        </w:rPr>
        <w:t>via .sftp</w:t>
      </w:r>
      <w:proofErr w:type="gramEnd"/>
      <w:r w:rsidRPr="00974EBF">
        <w:rPr>
          <w:rFonts w:ascii="Arial" w:hAnsi="Arial" w:cs="Arial"/>
          <w:sz w:val="24"/>
          <w:szCs w:val="24"/>
        </w:rPr>
        <w:t xml:space="preserve"> / S3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orice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alt </w:t>
      </w:r>
      <w:proofErr w:type="spellStart"/>
      <w:r w:rsidRPr="00974EBF">
        <w:rPr>
          <w:rFonts w:ascii="Arial" w:hAnsi="Arial" w:cs="Arial"/>
          <w:sz w:val="24"/>
          <w:szCs w:val="24"/>
        </w:rPr>
        <w:t>mijloc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tehnic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33C6791B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manifeste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responsabilitate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gestionarea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974EBF">
        <w:rPr>
          <w:rFonts w:ascii="Arial" w:hAnsi="Arial" w:cs="Arial"/>
          <w:sz w:val="24"/>
          <w:szCs w:val="24"/>
        </w:rPr>
        <w:t>întocmește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primește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sau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verifică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asigure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securitatea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confidențialitatea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974EBF">
        <w:rPr>
          <w:rFonts w:ascii="Arial" w:hAnsi="Arial" w:cs="Arial"/>
          <w:sz w:val="24"/>
          <w:szCs w:val="24"/>
        </w:rPr>
        <w:t>acestea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inclusiv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dezvăluirea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user-</w:t>
      </w:r>
      <w:proofErr w:type="spellStart"/>
      <w:r w:rsidRPr="00974EBF">
        <w:rPr>
          <w:rFonts w:ascii="Arial" w:hAnsi="Arial" w:cs="Arial"/>
          <w:sz w:val="24"/>
          <w:szCs w:val="24"/>
        </w:rPr>
        <w:t>ului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parolei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acces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sistemele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informatice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 care le </w:t>
      </w:r>
      <w:proofErr w:type="spellStart"/>
      <w:r w:rsidRPr="00974EBF">
        <w:rPr>
          <w:rFonts w:ascii="Arial" w:hAnsi="Arial" w:cs="Arial"/>
          <w:sz w:val="24"/>
          <w:szCs w:val="24"/>
        </w:rPr>
        <w:t>accesează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pentru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realizarea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atribuțiilor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sale; </w:t>
      </w:r>
    </w:p>
    <w:p w14:paraId="6020D015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prelucreze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conformitate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prevederile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legale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vigoare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65DB9636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974EBF">
        <w:rPr>
          <w:rFonts w:ascii="Arial" w:hAnsi="Arial" w:cs="Arial"/>
          <w:sz w:val="24"/>
          <w:szCs w:val="24"/>
        </w:rPr>
        <w:t>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păstreze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confidențialitatea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asupra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pe care le </w:t>
      </w:r>
      <w:proofErr w:type="spellStart"/>
      <w:r w:rsidRPr="00974EBF">
        <w:rPr>
          <w:rFonts w:ascii="Arial" w:hAnsi="Arial" w:cs="Arial"/>
          <w:sz w:val="24"/>
          <w:szCs w:val="24"/>
        </w:rPr>
        <w:t>prelucrează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; </w:t>
      </w:r>
    </w:p>
    <w:p w14:paraId="341E74A1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4EBF">
        <w:rPr>
          <w:rFonts w:ascii="Arial" w:hAnsi="Arial" w:cs="Arial"/>
          <w:sz w:val="24"/>
          <w:szCs w:val="24"/>
        </w:rPr>
        <w:t xml:space="preserve">Este </w:t>
      </w:r>
      <w:proofErr w:type="spellStart"/>
      <w:r w:rsidRPr="00974EBF">
        <w:rPr>
          <w:rFonts w:ascii="Arial" w:hAnsi="Arial" w:cs="Arial"/>
          <w:sz w:val="24"/>
          <w:szCs w:val="24"/>
        </w:rPr>
        <w:t>interzisă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circulația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fără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respectarea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Graficului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4EBF">
        <w:rPr>
          <w:rFonts w:ascii="Arial" w:hAnsi="Arial" w:cs="Arial"/>
          <w:sz w:val="24"/>
          <w:szCs w:val="24"/>
        </w:rPr>
        <w:t>circulație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vigoare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74EBF">
        <w:rPr>
          <w:rFonts w:ascii="Arial" w:hAnsi="Arial" w:cs="Arial"/>
          <w:sz w:val="24"/>
          <w:szCs w:val="24"/>
        </w:rPr>
        <w:t>datelor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974EBF">
        <w:rPr>
          <w:rFonts w:ascii="Arial" w:hAnsi="Arial" w:cs="Arial"/>
          <w:sz w:val="24"/>
          <w:szCs w:val="24"/>
        </w:rPr>
        <w:t>caracter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personal - conform </w:t>
      </w:r>
      <w:proofErr w:type="spellStart"/>
      <w:r w:rsidRPr="00974EBF">
        <w:rPr>
          <w:rFonts w:ascii="Arial" w:hAnsi="Arial" w:cs="Arial"/>
          <w:sz w:val="24"/>
          <w:szCs w:val="24"/>
        </w:rPr>
        <w:t>procedurii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GDPR; </w:t>
      </w:r>
    </w:p>
    <w:p w14:paraId="0F6D0441" w14:textId="77777777" w:rsidR="00295928" w:rsidRPr="00974EBF" w:rsidRDefault="00295928" w:rsidP="0029592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4EBF">
        <w:rPr>
          <w:rFonts w:ascii="Arial" w:hAnsi="Arial" w:cs="Arial"/>
          <w:sz w:val="24"/>
          <w:szCs w:val="24"/>
        </w:rPr>
        <w:t xml:space="preserve">Este </w:t>
      </w:r>
      <w:proofErr w:type="spellStart"/>
      <w:r w:rsidRPr="00974EBF">
        <w:rPr>
          <w:rFonts w:ascii="Arial" w:hAnsi="Arial" w:cs="Arial"/>
          <w:sz w:val="24"/>
          <w:szCs w:val="24"/>
        </w:rPr>
        <w:t>interzisă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utilizarea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74EBF">
        <w:rPr>
          <w:rFonts w:ascii="Arial" w:hAnsi="Arial" w:cs="Arial"/>
          <w:sz w:val="24"/>
          <w:szCs w:val="24"/>
        </w:rPr>
        <w:t>multiplicarea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și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difuzarea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documentelor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gestionate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în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alte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scopuri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decât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cele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974EBF">
        <w:rPr>
          <w:rFonts w:ascii="Arial" w:hAnsi="Arial" w:cs="Arial"/>
          <w:sz w:val="24"/>
          <w:szCs w:val="24"/>
        </w:rPr>
        <w:t>presupun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desfășurarea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974EBF">
        <w:rPr>
          <w:rFonts w:ascii="Arial" w:hAnsi="Arial" w:cs="Arial"/>
          <w:sz w:val="24"/>
          <w:szCs w:val="24"/>
        </w:rPr>
        <w:t>exercitarea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activității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proprii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, conform </w:t>
      </w:r>
      <w:proofErr w:type="spellStart"/>
      <w:r w:rsidRPr="00974EBF">
        <w:rPr>
          <w:rFonts w:ascii="Arial" w:hAnsi="Arial" w:cs="Arial"/>
          <w:sz w:val="24"/>
          <w:szCs w:val="24"/>
        </w:rPr>
        <w:t>fișei</w:t>
      </w:r>
      <w:proofErr w:type="spellEnd"/>
      <w:r w:rsidRPr="00974E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hAnsi="Arial" w:cs="Arial"/>
          <w:sz w:val="24"/>
          <w:szCs w:val="24"/>
        </w:rPr>
        <w:t>postului</w:t>
      </w:r>
      <w:proofErr w:type="spellEnd"/>
      <w:r w:rsidRPr="00974EBF">
        <w:rPr>
          <w:rFonts w:ascii="Arial" w:hAnsi="Arial" w:cs="Arial"/>
          <w:sz w:val="24"/>
          <w:szCs w:val="24"/>
        </w:rPr>
        <w:t>.</w:t>
      </w:r>
    </w:p>
    <w:p w14:paraId="5B5962D1" w14:textId="77777777" w:rsidR="00295928" w:rsidRPr="00BD1381" w:rsidRDefault="00295928" w:rsidP="002959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4AE0C" w14:textId="77777777" w:rsidR="00626310" w:rsidRPr="00BD1381" w:rsidRDefault="00626310" w:rsidP="0062631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4" w:name="_Toc222212969"/>
      <w:bookmarkStart w:id="15" w:name="_Toc222213035"/>
      <w:bookmarkStart w:id="16" w:name="_Toc222228158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D.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Sfera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a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titularului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14"/>
      <w:bookmarkEnd w:id="15"/>
      <w:bookmarkEnd w:id="16"/>
      <w:proofErr w:type="spellEnd"/>
    </w:p>
    <w:p w14:paraId="3145E531" w14:textId="77777777" w:rsidR="00626310" w:rsidRPr="00974EBF" w:rsidRDefault="00626310" w:rsidP="00295928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Sfera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internă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a)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ierarhice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r w:rsidRPr="00974EBF">
        <w:rPr>
          <w:rFonts w:ascii="Arial" w:eastAsia="Times New Roman" w:hAnsi="Arial" w:cs="Arial"/>
          <w:sz w:val="24"/>
          <w:szCs w:val="24"/>
        </w:rPr>
        <w:t>-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subordonat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față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de: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proiect</w:t>
      </w:r>
      <w:proofErr w:type="spellEnd"/>
    </w:p>
    <w:p w14:paraId="617652AE" w14:textId="15708FDC" w:rsidR="00626310" w:rsidRPr="00BD1381" w:rsidRDefault="00626310" w:rsidP="0062631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974EBF">
        <w:rPr>
          <w:rFonts w:ascii="Arial" w:eastAsia="Times New Roman" w:hAnsi="Arial" w:cs="Arial"/>
          <w:sz w:val="24"/>
          <w:szCs w:val="24"/>
        </w:rPr>
        <w:lastRenderedPageBreak/>
        <w:t>-</w:t>
      </w:r>
      <w:r w:rsidRPr="00BD1381">
        <w:rPr>
          <w:rFonts w:ascii="Arial" w:eastAsia="Times New Roman" w:hAnsi="Arial" w:cs="Arial"/>
          <w:sz w:val="24"/>
          <w:szCs w:val="24"/>
        </w:rPr>
        <w:t xml:space="preserve"> superior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Nu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este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cazul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br/>
        <w:t xml:space="preserve">b)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funcționale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r w:rsidR="00932E21" w:rsidRPr="00932E21">
        <w:rPr>
          <w:rFonts w:ascii="Arial" w:hAnsi="Arial" w:cs="Arial"/>
          <w:sz w:val="24"/>
          <w:szCs w:val="24"/>
        </w:rPr>
        <w:t xml:space="preserve">DevOps/Platform Engineer, Data Steward,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coordonator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nod/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tehnic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>, DPO/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consilier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juridic (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după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caz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), management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instituție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responsabili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IT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și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responsabili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domeniu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clinicieni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>/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biologi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>/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bioinformaticieni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după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E21" w:rsidRPr="00932E21">
        <w:rPr>
          <w:rFonts w:ascii="Arial" w:hAnsi="Arial" w:cs="Arial"/>
          <w:sz w:val="24"/>
          <w:szCs w:val="24"/>
        </w:rPr>
        <w:t>caz</w:t>
      </w:r>
      <w:proofErr w:type="spellEnd"/>
      <w:r w:rsidR="00932E21" w:rsidRPr="00932E21">
        <w:rPr>
          <w:rFonts w:ascii="Arial" w:hAnsi="Arial" w:cs="Arial"/>
          <w:sz w:val="24"/>
          <w:szCs w:val="24"/>
        </w:rPr>
        <w:t>).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c)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control: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poate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iniția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verificări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conformitate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internă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privind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aplicarea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procedurilor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guvernanță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date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și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managementul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evidențelor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în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limitele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hAnsi="Arial" w:cs="Arial"/>
          <w:sz w:val="24"/>
          <w:szCs w:val="24"/>
        </w:rPr>
        <w:t>mandatului</w:t>
      </w:r>
      <w:proofErr w:type="spellEnd"/>
      <w:r w:rsidR="007223F6" w:rsidRPr="007223F6">
        <w:rPr>
          <w:rFonts w:ascii="Arial" w:hAnsi="Arial" w:cs="Arial"/>
          <w:sz w:val="24"/>
          <w:szCs w:val="24"/>
        </w:rPr>
        <w:t>).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d)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reprezentare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participare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discuții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tehnice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>/</w:t>
      </w:r>
      <w:r w:rsidR="007223F6">
        <w:rPr>
          <w:rFonts w:ascii="Arial" w:eastAsia="Times New Roman" w:hAnsi="Arial" w:cs="Arial"/>
          <w:sz w:val="24"/>
          <w:szCs w:val="24"/>
        </w:rPr>
        <w:t xml:space="preserve"> </w:t>
      </w:r>
      <w:r w:rsidR="007223F6" w:rsidRPr="007223F6">
        <w:rPr>
          <w:rFonts w:ascii="Arial" w:eastAsia="Times New Roman" w:hAnsi="Arial" w:cs="Arial"/>
          <w:sz w:val="24"/>
          <w:szCs w:val="24"/>
        </w:rPr>
        <w:t xml:space="preserve">ELSI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interoperabilitate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relevante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proiectului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limitele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3F6" w:rsidRPr="007223F6">
        <w:rPr>
          <w:rFonts w:ascii="Arial" w:eastAsia="Times New Roman" w:hAnsi="Arial" w:cs="Arial"/>
          <w:sz w:val="24"/>
          <w:szCs w:val="24"/>
        </w:rPr>
        <w:t>mandatului</w:t>
      </w:r>
      <w:proofErr w:type="spellEnd"/>
      <w:r w:rsidR="007223F6" w:rsidRPr="007223F6">
        <w:rPr>
          <w:rFonts w:ascii="Arial" w:eastAsia="Times New Roman" w:hAnsi="Arial" w:cs="Arial"/>
          <w:sz w:val="24"/>
          <w:szCs w:val="24"/>
        </w:rPr>
        <w:t>).</w:t>
      </w:r>
    </w:p>
    <w:p w14:paraId="134EBACD" w14:textId="6D8753B1" w:rsidR="00626310" w:rsidRPr="00BD1381" w:rsidRDefault="00626310" w:rsidP="00295928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Sfera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relațională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externă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a)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autorități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instituții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publice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="00950733" w:rsidRPr="00974EBF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950733"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974EBF">
        <w:rPr>
          <w:rFonts w:ascii="Arial" w:eastAsia="Times New Roman" w:hAnsi="Arial" w:cs="Arial"/>
          <w:sz w:val="24"/>
          <w:szCs w:val="24"/>
        </w:rPr>
        <w:t>funcție</w:t>
      </w:r>
      <w:proofErr w:type="spellEnd"/>
      <w:r w:rsidR="00950733" w:rsidRPr="00974EBF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950733" w:rsidRPr="00974EBF">
        <w:rPr>
          <w:rFonts w:ascii="Arial" w:eastAsia="Times New Roman" w:hAnsi="Arial" w:cs="Arial"/>
          <w:sz w:val="24"/>
          <w:szCs w:val="24"/>
        </w:rPr>
        <w:t>necesități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br/>
        <w:t xml:space="preserve">b)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organizații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internaționale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parteneri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consorțiului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GDI</w:t>
      </w:r>
      <w:r w:rsidRPr="00BD1381">
        <w:rPr>
          <w:rFonts w:ascii="Arial" w:eastAsia="Times New Roman" w:hAnsi="Arial" w:cs="Arial"/>
          <w:sz w:val="24"/>
          <w:szCs w:val="24"/>
        </w:rPr>
        <w:br/>
        <w:t xml:space="preserve">c) cu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persoane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juridice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private: </w:t>
      </w:r>
      <w:proofErr w:type="spellStart"/>
      <w:r w:rsidR="007223F6">
        <w:rPr>
          <w:rFonts w:ascii="Arial" w:eastAsia="Times New Roman" w:hAnsi="Arial" w:cs="Arial"/>
          <w:sz w:val="24"/>
          <w:szCs w:val="24"/>
        </w:rPr>
        <w:t>dac</w:t>
      </w:r>
      <w:proofErr w:type="spellEnd"/>
      <w:r w:rsidR="007223F6">
        <w:rPr>
          <w:rFonts w:ascii="Arial" w:eastAsia="Times New Roman" w:hAnsi="Arial" w:cs="Arial"/>
          <w:sz w:val="24"/>
          <w:szCs w:val="24"/>
          <w:lang w:val="ro-RO"/>
        </w:rPr>
        <w:t>ă este cazul</w:t>
      </w:r>
    </w:p>
    <w:p w14:paraId="4E60F8ED" w14:textId="0FD5F00E" w:rsidR="00626310" w:rsidRPr="00BD1381" w:rsidRDefault="00626310" w:rsidP="00295928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Delegarea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atribuții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competență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BD1381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lipsa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titularului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concediu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indisponibilitate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atribuțiile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950733" w:rsidRPr="00974EBF">
        <w:rPr>
          <w:rFonts w:ascii="Arial" w:eastAsia="Times New Roman" w:hAnsi="Arial" w:cs="Arial"/>
          <w:sz w:val="24"/>
          <w:szCs w:val="24"/>
        </w:rPr>
        <w:t>deleagă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prin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decizie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50733" w:rsidRPr="00BD1381">
        <w:rPr>
          <w:rFonts w:ascii="Arial" w:eastAsia="Times New Roman" w:hAnsi="Arial" w:cs="Arial"/>
          <w:sz w:val="24"/>
          <w:szCs w:val="24"/>
        </w:rPr>
        <w:t>internă</w:t>
      </w:r>
      <w:proofErr w:type="spellEnd"/>
      <w:r w:rsidR="00950733" w:rsidRPr="00BD1381">
        <w:rPr>
          <w:rFonts w:ascii="Arial" w:eastAsia="Times New Roman" w:hAnsi="Arial" w:cs="Arial"/>
          <w:sz w:val="24"/>
          <w:szCs w:val="24"/>
        </w:rPr>
        <w:t>.</w:t>
      </w:r>
    </w:p>
    <w:p w14:paraId="793A8D9C" w14:textId="77777777" w:rsidR="00626310" w:rsidRPr="00BD1381" w:rsidRDefault="00626310" w:rsidP="0062631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17" w:name="_Toc222212970"/>
      <w:bookmarkStart w:id="18" w:name="_Toc222213036"/>
      <w:bookmarkStart w:id="19" w:name="_Toc222228159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E.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Întocmit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</w:t>
      </w:r>
      <w:bookmarkEnd w:id="17"/>
      <w:bookmarkEnd w:id="18"/>
      <w:bookmarkEnd w:id="19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657A0FE" w14:textId="77777777" w:rsidR="00626310" w:rsidRPr="00BD1381" w:rsidRDefault="00626310" w:rsidP="00295928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Buzatu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Adrian Nicolae</w:t>
      </w:r>
    </w:p>
    <w:p w14:paraId="7AC80BE8" w14:textId="77777777" w:rsidR="00626310" w:rsidRPr="00BD1381" w:rsidRDefault="00626310" w:rsidP="00295928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Funcția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conducere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responsabil</w:t>
      </w:r>
      <w:proofErr w:type="spellEnd"/>
      <w:r w:rsidRPr="00974EB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74EBF">
        <w:rPr>
          <w:rFonts w:ascii="Arial" w:eastAsia="Times New Roman" w:hAnsi="Arial" w:cs="Arial"/>
          <w:sz w:val="24"/>
          <w:szCs w:val="24"/>
        </w:rPr>
        <w:t>proiect</w:t>
      </w:r>
      <w:proofErr w:type="spellEnd"/>
    </w:p>
    <w:p w14:paraId="677DC91A" w14:textId="77777777" w:rsidR="00626310" w:rsidRPr="00BD1381" w:rsidRDefault="00626310" w:rsidP="00295928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5F98D42B" w14:textId="77777777" w:rsidR="00626310" w:rsidRPr="00BD1381" w:rsidRDefault="00626310" w:rsidP="00295928">
      <w:pPr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1381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întocmirii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05105AC7" w14:textId="77777777" w:rsidR="00626310" w:rsidRPr="00BD1381" w:rsidRDefault="00626310" w:rsidP="0062631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0" w:name="_Toc222212971"/>
      <w:bookmarkStart w:id="21" w:name="_Toc222213037"/>
      <w:bookmarkStart w:id="22" w:name="_Toc222228160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F.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Luat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la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cunoștință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de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către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ocupantul</w:t>
      </w:r>
      <w:proofErr w:type="spellEnd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postului</w:t>
      </w:r>
      <w:bookmarkEnd w:id="20"/>
      <w:bookmarkEnd w:id="21"/>
      <w:bookmarkEnd w:id="22"/>
      <w:proofErr w:type="spellEnd"/>
    </w:p>
    <w:p w14:paraId="5F774002" w14:textId="77777777" w:rsidR="00626310" w:rsidRPr="00BD1381" w:rsidRDefault="00626310" w:rsidP="00295928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7CDF8402" w14:textId="77777777" w:rsidR="00626310" w:rsidRPr="00BD1381" w:rsidRDefault="00626310" w:rsidP="00295928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25D84786" w14:textId="77777777" w:rsidR="00626310" w:rsidRPr="00BD1381" w:rsidRDefault="00626310" w:rsidP="00295928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D1381">
        <w:rPr>
          <w:rFonts w:ascii="Arial" w:eastAsia="Times New Roman" w:hAnsi="Arial" w:cs="Arial"/>
          <w:sz w:val="24"/>
          <w:szCs w:val="24"/>
        </w:rPr>
        <w:t>Data: …………………………</w:t>
      </w:r>
    </w:p>
    <w:p w14:paraId="753CB0D3" w14:textId="77777777" w:rsidR="00626310" w:rsidRPr="00BD1381" w:rsidRDefault="00626310" w:rsidP="00626310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bookmarkStart w:id="23" w:name="_Toc222212972"/>
      <w:bookmarkStart w:id="24" w:name="_Toc222213038"/>
      <w:bookmarkStart w:id="25" w:name="_Toc222228161"/>
      <w:r w:rsidRPr="00BD1381">
        <w:rPr>
          <w:rFonts w:ascii="Arial" w:eastAsia="Times New Roman" w:hAnsi="Arial" w:cs="Arial"/>
          <w:b/>
          <w:bCs/>
          <w:sz w:val="24"/>
          <w:szCs w:val="24"/>
        </w:rPr>
        <w:t xml:space="preserve">G. </w:t>
      </w:r>
      <w:proofErr w:type="spellStart"/>
      <w:r w:rsidRPr="00BD1381">
        <w:rPr>
          <w:rFonts w:ascii="Arial" w:eastAsia="Times New Roman" w:hAnsi="Arial" w:cs="Arial"/>
          <w:b/>
          <w:bCs/>
          <w:sz w:val="24"/>
          <w:szCs w:val="24"/>
        </w:rPr>
        <w:t>Contrasemnează</w:t>
      </w:r>
      <w:bookmarkEnd w:id="23"/>
      <w:bookmarkEnd w:id="24"/>
      <w:bookmarkEnd w:id="25"/>
      <w:proofErr w:type="spellEnd"/>
    </w:p>
    <w:p w14:paraId="345883FE" w14:textId="77777777" w:rsidR="00626310" w:rsidRPr="00BD1381" w:rsidRDefault="00626310" w:rsidP="00295928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D1381">
        <w:rPr>
          <w:rFonts w:ascii="Arial" w:eastAsia="Times New Roman" w:hAnsi="Arial" w:cs="Arial"/>
          <w:sz w:val="24"/>
          <w:szCs w:val="24"/>
        </w:rPr>
        <w:t>prenumele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r w:rsidRPr="00974EBF">
        <w:rPr>
          <w:rFonts w:ascii="Arial" w:eastAsia="Times New Roman" w:hAnsi="Arial" w:cs="Arial"/>
          <w:sz w:val="24"/>
          <w:szCs w:val="24"/>
        </w:rPr>
        <w:t>Bucur Octavian</w:t>
      </w:r>
    </w:p>
    <w:p w14:paraId="42CC6C22" w14:textId="77777777" w:rsidR="00626310" w:rsidRPr="00BD1381" w:rsidRDefault="00626310" w:rsidP="00295928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Funcția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 xml:space="preserve">: </w:t>
      </w:r>
      <w:r w:rsidRPr="00974EBF">
        <w:rPr>
          <w:rFonts w:ascii="Arial" w:eastAsia="Times New Roman" w:hAnsi="Arial" w:cs="Arial"/>
          <w:sz w:val="24"/>
          <w:szCs w:val="24"/>
        </w:rPr>
        <w:t>director general</w:t>
      </w:r>
    </w:p>
    <w:p w14:paraId="375D2B6B" w14:textId="77777777" w:rsidR="00626310" w:rsidRPr="00BD1381" w:rsidRDefault="00626310" w:rsidP="00295928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BD1381">
        <w:rPr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BD1381">
        <w:rPr>
          <w:rFonts w:ascii="Arial" w:eastAsia="Times New Roman" w:hAnsi="Arial" w:cs="Arial"/>
          <w:sz w:val="24"/>
          <w:szCs w:val="24"/>
        </w:rPr>
        <w:t>: …………………………</w:t>
      </w:r>
    </w:p>
    <w:p w14:paraId="7B350934" w14:textId="6EC2423D" w:rsidR="00BC4331" w:rsidRPr="000D35E5" w:rsidRDefault="00BC4331" w:rsidP="000D35E5">
      <w:pPr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sectPr w:rsidR="00BC4331" w:rsidRPr="000D3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3D1"/>
    <w:multiLevelType w:val="multilevel"/>
    <w:tmpl w:val="C05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73E10"/>
    <w:multiLevelType w:val="multilevel"/>
    <w:tmpl w:val="6DC6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A00A5"/>
    <w:multiLevelType w:val="multilevel"/>
    <w:tmpl w:val="E0F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3FC"/>
    <w:multiLevelType w:val="hybridMultilevel"/>
    <w:tmpl w:val="E024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6460"/>
    <w:multiLevelType w:val="multilevel"/>
    <w:tmpl w:val="E0F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23A8"/>
    <w:multiLevelType w:val="multilevel"/>
    <w:tmpl w:val="C05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01399"/>
    <w:multiLevelType w:val="multilevel"/>
    <w:tmpl w:val="0782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84C86"/>
    <w:multiLevelType w:val="multilevel"/>
    <w:tmpl w:val="0BF0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11DB5"/>
    <w:multiLevelType w:val="multilevel"/>
    <w:tmpl w:val="210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5569C"/>
    <w:multiLevelType w:val="hybridMultilevel"/>
    <w:tmpl w:val="E024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2503D"/>
    <w:multiLevelType w:val="multilevel"/>
    <w:tmpl w:val="FD9C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677B4"/>
    <w:multiLevelType w:val="multilevel"/>
    <w:tmpl w:val="FF90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C24882"/>
    <w:multiLevelType w:val="multilevel"/>
    <w:tmpl w:val="B296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64093E"/>
    <w:multiLevelType w:val="multilevel"/>
    <w:tmpl w:val="210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D5693"/>
    <w:multiLevelType w:val="multilevel"/>
    <w:tmpl w:val="E0F47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3B38E9"/>
    <w:multiLevelType w:val="multilevel"/>
    <w:tmpl w:val="2876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485ED8"/>
    <w:multiLevelType w:val="hybridMultilevel"/>
    <w:tmpl w:val="E0245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95447"/>
    <w:multiLevelType w:val="multilevel"/>
    <w:tmpl w:val="C718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87A30"/>
    <w:multiLevelType w:val="multilevel"/>
    <w:tmpl w:val="0B6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BC1D87"/>
    <w:multiLevelType w:val="multilevel"/>
    <w:tmpl w:val="0B6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11397"/>
    <w:multiLevelType w:val="multilevel"/>
    <w:tmpl w:val="0B68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0866F1"/>
    <w:multiLevelType w:val="multilevel"/>
    <w:tmpl w:val="FCD29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F10109"/>
    <w:multiLevelType w:val="multilevel"/>
    <w:tmpl w:val="EBA4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5940ED"/>
    <w:multiLevelType w:val="multilevel"/>
    <w:tmpl w:val="2104E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172ADB"/>
    <w:multiLevelType w:val="multilevel"/>
    <w:tmpl w:val="9DEE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65631"/>
    <w:multiLevelType w:val="multilevel"/>
    <w:tmpl w:val="C05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23"/>
  </w:num>
  <w:num w:numId="5">
    <w:abstractNumId w:val="19"/>
  </w:num>
  <w:num w:numId="6">
    <w:abstractNumId w:val="4"/>
  </w:num>
  <w:num w:numId="7">
    <w:abstractNumId w:val="25"/>
  </w:num>
  <w:num w:numId="8">
    <w:abstractNumId w:val="21"/>
  </w:num>
  <w:num w:numId="9">
    <w:abstractNumId w:val="10"/>
  </w:num>
  <w:num w:numId="10">
    <w:abstractNumId w:val="1"/>
  </w:num>
  <w:num w:numId="11">
    <w:abstractNumId w:val="24"/>
  </w:num>
  <w:num w:numId="12">
    <w:abstractNumId w:val="11"/>
  </w:num>
  <w:num w:numId="13">
    <w:abstractNumId w:val="17"/>
  </w:num>
  <w:num w:numId="14">
    <w:abstractNumId w:val="22"/>
  </w:num>
  <w:num w:numId="15">
    <w:abstractNumId w:val="6"/>
  </w:num>
  <w:num w:numId="16">
    <w:abstractNumId w:val="8"/>
  </w:num>
  <w:num w:numId="17">
    <w:abstractNumId w:val="3"/>
  </w:num>
  <w:num w:numId="18">
    <w:abstractNumId w:val="16"/>
  </w:num>
  <w:num w:numId="19">
    <w:abstractNumId w:val="9"/>
  </w:num>
  <w:num w:numId="20">
    <w:abstractNumId w:val="18"/>
  </w:num>
  <w:num w:numId="21">
    <w:abstractNumId w:val="14"/>
  </w:num>
  <w:num w:numId="22">
    <w:abstractNumId w:val="0"/>
  </w:num>
  <w:num w:numId="23">
    <w:abstractNumId w:val="5"/>
  </w:num>
  <w:num w:numId="24">
    <w:abstractNumId w:val="2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81"/>
    <w:rsid w:val="000D35E5"/>
    <w:rsid w:val="00121558"/>
    <w:rsid w:val="00295928"/>
    <w:rsid w:val="00382D5A"/>
    <w:rsid w:val="00540ABE"/>
    <w:rsid w:val="00626310"/>
    <w:rsid w:val="006C5147"/>
    <w:rsid w:val="007223F6"/>
    <w:rsid w:val="00932E21"/>
    <w:rsid w:val="00950733"/>
    <w:rsid w:val="00974EBF"/>
    <w:rsid w:val="009A5503"/>
    <w:rsid w:val="00A10F88"/>
    <w:rsid w:val="00A5525A"/>
    <w:rsid w:val="00B16B4A"/>
    <w:rsid w:val="00BC4331"/>
    <w:rsid w:val="00BD1381"/>
    <w:rsid w:val="00DB1A0D"/>
    <w:rsid w:val="00DF71D6"/>
    <w:rsid w:val="00E625BF"/>
    <w:rsid w:val="00ED0FEB"/>
    <w:rsid w:val="00FC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1938A"/>
  <w15:chartTrackingRefBased/>
  <w15:docId w15:val="{A0B6EAF4-EA45-4B0C-9B7A-603EA9F3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5A"/>
  </w:style>
  <w:style w:type="paragraph" w:styleId="Heading1">
    <w:name w:val="heading 1"/>
    <w:basedOn w:val="Normal"/>
    <w:link w:val="Heading1Char"/>
    <w:uiPriority w:val="9"/>
    <w:qFormat/>
    <w:rsid w:val="00BD1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1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3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13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BD13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928"/>
    <w:pPr>
      <w:ind w:left="720"/>
      <w:contextualSpacing/>
    </w:pPr>
  </w:style>
  <w:style w:type="paragraph" w:styleId="Revision">
    <w:name w:val="Revision"/>
    <w:hidden/>
    <w:uiPriority w:val="99"/>
    <w:semiHidden/>
    <w:rsid w:val="00974EBF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974E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74E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4EB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8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176F-22EF-4792-B4D3-D3212EF0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UMFCD</dc:creator>
  <cp:keywords/>
  <dc:description/>
  <cp:lastModifiedBy>UMFCD</cp:lastModifiedBy>
  <cp:revision>9</cp:revision>
  <dcterms:created xsi:type="dcterms:W3CDTF">2026-02-17T11:52:00Z</dcterms:created>
  <dcterms:modified xsi:type="dcterms:W3CDTF">2026-02-17T15:35:00Z</dcterms:modified>
</cp:coreProperties>
</file>